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83" w:rsidRPr="00302983" w:rsidRDefault="00302983" w:rsidP="00302983">
      <w:pPr>
        <w:ind w:left="4962"/>
        <w:contextualSpacing/>
        <w:rPr>
          <w:b/>
          <w:color w:val="000000"/>
        </w:rPr>
      </w:pPr>
      <w:r w:rsidRPr="00302983">
        <w:rPr>
          <w:b/>
          <w:color w:val="000000"/>
        </w:rPr>
        <w:t>ЗАТВЕРДЖЕНО</w:t>
      </w:r>
    </w:p>
    <w:p w:rsidR="00302983" w:rsidRPr="00302983" w:rsidRDefault="00302983" w:rsidP="00302983">
      <w:pPr>
        <w:ind w:left="4962"/>
        <w:contextualSpacing/>
        <w:rPr>
          <w:lang w:eastAsia="en-US"/>
        </w:rPr>
      </w:pPr>
      <w:r w:rsidRPr="00302983">
        <w:rPr>
          <w:lang w:eastAsia="en-US"/>
        </w:rPr>
        <w:t>Наказ начальника територіального</w:t>
      </w:r>
    </w:p>
    <w:p w:rsidR="00302983" w:rsidRPr="00302983" w:rsidRDefault="00302983" w:rsidP="00302983">
      <w:pPr>
        <w:ind w:left="4962"/>
        <w:contextualSpacing/>
        <w:rPr>
          <w:lang w:eastAsia="en-US"/>
        </w:rPr>
      </w:pPr>
      <w:r w:rsidRPr="00302983">
        <w:rPr>
          <w:lang w:eastAsia="en-US"/>
        </w:rPr>
        <w:t>управління Служби судової охорони у місті Києва та Київській області</w:t>
      </w:r>
      <w:r w:rsidRPr="00302983">
        <w:rPr>
          <w:lang w:eastAsia="en-US"/>
        </w:rPr>
        <w:br/>
        <w:t xml:space="preserve">від </w:t>
      </w:r>
      <w:r w:rsidRPr="00302983">
        <w:rPr>
          <w:lang w:eastAsia="en-US"/>
        </w:rPr>
        <w:softHyphen/>
      </w:r>
      <w:r w:rsidRPr="00302983">
        <w:rPr>
          <w:lang w:eastAsia="en-US"/>
        </w:rPr>
        <w:softHyphen/>
      </w:r>
      <w:r w:rsidRPr="00302983">
        <w:rPr>
          <w:lang w:eastAsia="en-US"/>
        </w:rPr>
        <w:softHyphen/>
        <w:t>4 вересня 2019  № 3</w:t>
      </w:r>
    </w:p>
    <w:p w:rsidR="00302983" w:rsidRPr="00302983" w:rsidRDefault="00302983" w:rsidP="00302983">
      <w:pPr>
        <w:contextualSpacing/>
        <w:jc w:val="center"/>
        <w:rPr>
          <w:b/>
          <w:lang w:eastAsia="en-US"/>
        </w:rPr>
      </w:pPr>
    </w:p>
    <w:p w:rsidR="00302983" w:rsidRPr="00302983" w:rsidRDefault="00302983" w:rsidP="00302983">
      <w:pPr>
        <w:contextualSpacing/>
        <w:jc w:val="center"/>
        <w:rPr>
          <w:b/>
          <w:lang w:eastAsia="en-US"/>
        </w:rPr>
      </w:pPr>
    </w:p>
    <w:p w:rsidR="00302983" w:rsidRPr="00302983" w:rsidRDefault="00302983" w:rsidP="00302983">
      <w:pPr>
        <w:contextualSpacing/>
        <w:jc w:val="center"/>
        <w:rPr>
          <w:b/>
        </w:rPr>
      </w:pPr>
      <w:r w:rsidRPr="00302983">
        <w:rPr>
          <w:b/>
          <w:bCs/>
        </w:rPr>
        <w:t>УМОВИ</w:t>
      </w:r>
      <w:r w:rsidRPr="00302983">
        <w:br/>
      </w:r>
      <w:r w:rsidRPr="00302983">
        <w:rPr>
          <w:b/>
          <w:bCs/>
        </w:rPr>
        <w:t>проведення конкурсу на зайняття вакантної посади начальника відділу інформаційно-аналітичної роботи територіального управління Служби судової охорони у місті Києві та Київській області</w:t>
      </w:r>
    </w:p>
    <w:p w:rsidR="00302983" w:rsidRPr="00302983" w:rsidRDefault="00302983" w:rsidP="00302983">
      <w:pPr>
        <w:contextualSpacing/>
        <w:jc w:val="center"/>
        <w:rPr>
          <w:b/>
        </w:rPr>
      </w:pPr>
    </w:p>
    <w:p w:rsidR="00302983" w:rsidRPr="00302983" w:rsidRDefault="00302983" w:rsidP="00302983">
      <w:pPr>
        <w:contextualSpacing/>
        <w:jc w:val="center"/>
        <w:rPr>
          <w:b/>
        </w:rPr>
      </w:pPr>
      <w:r w:rsidRPr="00302983">
        <w:rPr>
          <w:b/>
        </w:rPr>
        <w:t>Загальні умови</w:t>
      </w:r>
    </w:p>
    <w:p w:rsidR="00302983" w:rsidRPr="00302983" w:rsidRDefault="00302983" w:rsidP="00302983">
      <w:pPr>
        <w:contextualSpacing/>
        <w:jc w:val="center"/>
        <w:rPr>
          <w:b/>
        </w:rPr>
      </w:pPr>
    </w:p>
    <w:p w:rsidR="00302983" w:rsidRPr="00302983" w:rsidRDefault="00302983" w:rsidP="00302983">
      <w:pPr>
        <w:ind w:firstLine="709"/>
        <w:contextualSpacing/>
        <w:jc w:val="both"/>
        <w:rPr>
          <w:b/>
        </w:rPr>
      </w:pPr>
      <w:r w:rsidRPr="00302983">
        <w:rPr>
          <w:b/>
        </w:rPr>
        <w:t xml:space="preserve">1. Основні повноваження начальника </w:t>
      </w:r>
      <w:r w:rsidRPr="00302983">
        <w:rPr>
          <w:b/>
          <w:bCs/>
        </w:rPr>
        <w:t>відділу інформаційно-аналітичної роботи</w:t>
      </w:r>
      <w:r w:rsidRPr="00302983">
        <w:rPr>
          <w:b/>
        </w:rPr>
        <w:t xml:space="preserve"> територіального управління Служби судової охорони у місті Києві та Київській області: 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1) очолює відділ інформаційно-аналітичної роботи територіального управління,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територіальне управління завдань;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2) організовує роботу відділу з інформаційно-аналітичного забезпечення діяльності по державному забезпеченню особистої безпеки суддів, членів їх сімей та майна, працівників суду, охорони приміщень суду;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3) забезпечує роботу відділу 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4) організовує виконання завдань служби особовим складом відділу за напрямком службової діяльності;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5) відповідає за організацію службової діяльності відділу, забезпечення</w:t>
      </w:r>
      <w:r w:rsidRPr="00302983">
        <w:br/>
        <w:t>його постійної готовності до виконання покладених завдань;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6) в установленому порядку запитує та отримує від структурних</w:t>
      </w:r>
      <w:r w:rsidRPr="00302983">
        <w:br/>
        <w:t>підрозділів територіального управління інформацію, пропозиції, розрахунки та обґрунтування, необхідні для виконання завдань інформаційно-аналітичного забезпечення;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7) вносить пропозиції начальнику територіального управління про удосконалення структури та діяльності відділу, а також щодо призначення, переміщення, зарахування до кадрового резерву, заохочення і притягнення до дисциплінарної відповідальності особового складу підрозділу;</w:t>
      </w:r>
    </w:p>
    <w:p w:rsidR="00302983" w:rsidRPr="00302983" w:rsidRDefault="00302983" w:rsidP="00302983">
      <w:pPr>
        <w:ind w:firstLine="709"/>
        <w:contextualSpacing/>
        <w:jc w:val="both"/>
      </w:pPr>
      <w:r w:rsidRPr="00302983">
        <w:t>8) за дорученням начальника виконує інші повноваження, які належать до компетенції територіального управління.</w:t>
      </w:r>
    </w:p>
    <w:p w:rsidR="00302983" w:rsidRPr="00302983" w:rsidRDefault="00302983" w:rsidP="00302983">
      <w:pPr>
        <w:ind w:firstLine="851"/>
        <w:contextualSpacing/>
        <w:rPr>
          <w:b/>
        </w:rPr>
      </w:pPr>
    </w:p>
    <w:p w:rsidR="00302983" w:rsidRPr="00302983" w:rsidRDefault="00302983" w:rsidP="00302983">
      <w:pPr>
        <w:ind w:firstLine="851"/>
        <w:contextualSpacing/>
        <w:rPr>
          <w:b/>
        </w:rPr>
      </w:pPr>
      <w:r w:rsidRPr="00302983">
        <w:rPr>
          <w:b/>
        </w:rPr>
        <w:t>2. Умови оплати праці: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 xml:space="preserve">1) посадовий оклад – </w:t>
      </w:r>
      <w:r w:rsidRPr="00302983">
        <w:rPr>
          <w:b/>
        </w:rPr>
        <w:t>8030</w:t>
      </w:r>
      <w:r w:rsidRPr="00302983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</w:t>
      </w:r>
      <w:r w:rsidRPr="00302983">
        <w:lastRenderedPageBreak/>
        <w:t xml:space="preserve">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302983" w:rsidRPr="00302983" w:rsidRDefault="00302983" w:rsidP="00302983">
      <w:pPr>
        <w:ind w:firstLine="851"/>
        <w:contextualSpacing/>
        <w:jc w:val="both"/>
        <w:rPr>
          <w:b/>
        </w:rPr>
      </w:pP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rPr>
          <w:b/>
        </w:rPr>
        <w:t>3. Інформація про строковість чи безстроковість призначення на посаду: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 безстроково.</w:t>
      </w:r>
    </w:p>
    <w:p w:rsidR="00302983" w:rsidRPr="00302983" w:rsidRDefault="00302983" w:rsidP="00302983">
      <w:pPr>
        <w:ind w:firstLine="851"/>
        <w:contextualSpacing/>
        <w:jc w:val="both"/>
        <w:rPr>
          <w:b/>
        </w:rPr>
      </w:pP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rPr>
          <w:b/>
        </w:rPr>
        <w:t>4. Перелік документів, необхідних для участі в конкурсі, та строк їх подання: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2) копія паспорта громадянина України; 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3) копії (копії) документа (документів) про освіту; 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4) заповнена особова картка визначеного зразка, автобіографія, фотокартка розміром 30 х 40 мм; 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6) копія трудової книжки (за наявності); 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>7) інформація про стан здоров’я: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>- сертифікат про відсутність перебування на обліку психіатра та нарколога встановленого зразку;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>- довідка про відсутність судимості;</w:t>
      </w:r>
    </w:p>
    <w:p w:rsidR="00302983" w:rsidRPr="00302983" w:rsidRDefault="00302983" w:rsidP="00302983">
      <w:pPr>
        <w:ind w:firstLine="851"/>
        <w:contextualSpacing/>
        <w:jc w:val="both"/>
      </w:pPr>
      <w:r w:rsidRPr="00302983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302983" w:rsidRPr="00302983" w:rsidRDefault="00302983" w:rsidP="00302983">
      <w:pPr>
        <w:ind w:firstLine="851"/>
        <w:contextualSpacing/>
        <w:jc w:val="both"/>
      </w:pPr>
    </w:p>
    <w:p w:rsidR="00302983" w:rsidRPr="00302983" w:rsidRDefault="00302983" w:rsidP="00302983">
      <w:pPr>
        <w:ind w:firstLine="851"/>
        <w:contextualSpacing/>
        <w:jc w:val="both"/>
        <w:rPr>
          <w:lang w:val="ru-RU"/>
        </w:rPr>
      </w:pPr>
      <w:r w:rsidRPr="00302983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302983" w:rsidRPr="00302983" w:rsidRDefault="00302983" w:rsidP="00302983">
      <w:pPr>
        <w:ind w:firstLine="773"/>
        <w:contextualSpacing/>
        <w:jc w:val="both"/>
      </w:pPr>
    </w:p>
    <w:p w:rsidR="00302983" w:rsidRPr="00302983" w:rsidRDefault="00302983" w:rsidP="00302983">
      <w:pPr>
        <w:ind w:firstLine="709"/>
        <w:contextualSpacing/>
        <w:jc w:val="both"/>
      </w:pPr>
      <w:r w:rsidRPr="00302983">
        <w:t xml:space="preserve">Документи приймаються з </w:t>
      </w:r>
      <w:r w:rsidRPr="00302983">
        <w:rPr>
          <w:b/>
        </w:rPr>
        <w:t>4</w:t>
      </w:r>
      <w:r w:rsidRPr="00302983">
        <w:t xml:space="preserve"> по </w:t>
      </w:r>
      <w:r w:rsidRPr="00302983">
        <w:rPr>
          <w:b/>
        </w:rPr>
        <w:t>13</w:t>
      </w:r>
      <w:r w:rsidRPr="00302983">
        <w:rPr>
          <w:b/>
          <w:lang w:val="ru-RU"/>
        </w:rPr>
        <w:t xml:space="preserve"> </w:t>
      </w:r>
      <w:r w:rsidRPr="00302983">
        <w:rPr>
          <w:b/>
        </w:rPr>
        <w:t>вересня 2019 року</w:t>
      </w:r>
      <w:r w:rsidRPr="00302983">
        <w:t xml:space="preserve">  до </w:t>
      </w:r>
      <w:r w:rsidRPr="00302983">
        <w:rPr>
          <w:b/>
        </w:rPr>
        <w:t>18 год</w:t>
      </w:r>
      <w:r w:rsidRPr="00302983">
        <w:t xml:space="preserve">. </w:t>
      </w:r>
      <w:r w:rsidRPr="00302983">
        <w:rPr>
          <w:b/>
        </w:rPr>
        <w:t>00 хв</w:t>
      </w:r>
      <w:r w:rsidRPr="00302983">
        <w:t>.,</w:t>
      </w:r>
      <w:r w:rsidRPr="00302983">
        <w:br/>
        <w:t xml:space="preserve">за </w:t>
      </w:r>
      <w:proofErr w:type="spellStart"/>
      <w:r w:rsidRPr="00302983">
        <w:t>адресою</w:t>
      </w:r>
      <w:proofErr w:type="spellEnd"/>
      <w:r w:rsidRPr="00302983">
        <w:t xml:space="preserve">: </w:t>
      </w:r>
      <w:r w:rsidRPr="00302983">
        <w:rPr>
          <w:lang w:val="ru-RU"/>
        </w:rPr>
        <w:t>м</w:t>
      </w:r>
      <w:r w:rsidRPr="00302983">
        <w:t>. Київ, вул. Білоруська, 13.</w:t>
      </w:r>
    </w:p>
    <w:p w:rsidR="00302983" w:rsidRPr="00302983" w:rsidRDefault="00302983" w:rsidP="00302983">
      <w:pPr>
        <w:ind w:firstLine="851"/>
        <w:contextualSpacing/>
        <w:jc w:val="both"/>
      </w:pPr>
    </w:p>
    <w:p w:rsidR="00302983" w:rsidRPr="00302983" w:rsidRDefault="00302983" w:rsidP="00302983">
      <w:pPr>
        <w:ind w:firstLine="851"/>
        <w:contextualSpacing/>
        <w:jc w:val="both"/>
      </w:pPr>
      <w:r w:rsidRPr="00302983">
        <w:t xml:space="preserve">На начальника відділу інформаційно-аналітичної роботи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</w:t>
      </w:r>
      <w:r w:rsidRPr="00302983">
        <w:lastRenderedPageBreak/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02983" w:rsidRPr="00302983" w:rsidRDefault="00302983" w:rsidP="00302983">
      <w:pPr>
        <w:ind w:firstLine="709"/>
        <w:contextualSpacing/>
        <w:jc w:val="both"/>
        <w:rPr>
          <w:b/>
          <w:bCs/>
          <w:color w:val="000000"/>
        </w:rPr>
      </w:pPr>
    </w:p>
    <w:p w:rsidR="00302983" w:rsidRPr="00302983" w:rsidRDefault="00302983" w:rsidP="00302983">
      <w:pPr>
        <w:ind w:firstLine="709"/>
        <w:contextualSpacing/>
        <w:jc w:val="both"/>
      </w:pPr>
      <w:r w:rsidRPr="00302983">
        <w:rPr>
          <w:b/>
          <w:bCs/>
          <w:color w:val="000000"/>
        </w:rPr>
        <w:t>5. Місце, дата та час початку проведення конкурсу:</w:t>
      </w:r>
      <w:r w:rsidRPr="00302983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302983">
        <w:rPr>
          <w:b/>
          <w:color w:val="000000"/>
        </w:rPr>
        <w:t>19 вересня 2019 року</w:t>
      </w:r>
      <w:r w:rsidRPr="00302983">
        <w:rPr>
          <w:color w:val="000000"/>
        </w:rPr>
        <w:t xml:space="preserve"> о </w:t>
      </w:r>
      <w:r w:rsidRPr="00302983">
        <w:rPr>
          <w:b/>
          <w:color w:val="000000"/>
        </w:rPr>
        <w:t>10 год. 00 хв</w:t>
      </w:r>
      <w:r w:rsidRPr="00302983">
        <w:rPr>
          <w:color w:val="000000"/>
        </w:rPr>
        <w:t>.</w:t>
      </w:r>
    </w:p>
    <w:p w:rsidR="00302983" w:rsidRPr="00302983" w:rsidRDefault="00302983" w:rsidP="00302983">
      <w:pPr>
        <w:ind w:firstLine="709"/>
        <w:contextualSpacing/>
        <w:jc w:val="both"/>
        <w:rPr>
          <w:b/>
          <w:bCs/>
        </w:rPr>
      </w:pPr>
    </w:p>
    <w:p w:rsidR="00302983" w:rsidRPr="00302983" w:rsidRDefault="00302983" w:rsidP="00302983">
      <w:pPr>
        <w:ind w:firstLine="709"/>
        <w:contextualSpacing/>
        <w:jc w:val="both"/>
      </w:pPr>
      <w:r w:rsidRPr="00302983">
        <w:rPr>
          <w:b/>
          <w:bCs/>
        </w:rPr>
        <w:t>6. Прізвище, ім’я та по батькові, номер телефону та адреса</w:t>
      </w:r>
      <w:r w:rsidRPr="00302983">
        <w:br/>
      </w:r>
      <w:r w:rsidRPr="00302983">
        <w:rPr>
          <w:b/>
          <w:bCs/>
        </w:rPr>
        <w:t>електронної пошти особи, яка надає додаткову інформацію з питань</w:t>
      </w:r>
      <w:r w:rsidRPr="00302983">
        <w:br/>
      </w:r>
      <w:r w:rsidRPr="00302983">
        <w:rPr>
          <w:b/>
          <w:bCs/>
        </w:rPr>
        <w:t>проведення конкурсу:</w:t>
      </w:r>
      <w:r w:rsidRPr="00302983">
        <w:t xml:space="preserve"> </w:t>
      </w:r>
      <w:proofErr w:type="spellStart"/>
      <w:r w:rsidRPr="00302983">
        <w:t>Білоцький</w:t>
      </w:r>
      <w:proofErr w:type="spellEnd"/>
      <w:r w:rsidRPr="00302983">
        <w:t xml:space="preserve"> Петро Федорович, 050-818-06-03, </w:t>
      </w:r>
      <w:hyperlink r:id="rId6" w:history="1">
        <w:r w:rsidRPr="00302983">
          <w:rPr>
            <w:color w:val="0000FF"/>
            <w:u w:val="single"/>
            <w:lang w:val="en-US"/>
          </w:rPr>
          <w:t>konkurstusso</w:t>
        </w:r>
        <w:r w:rsidRPr="00302983">
          <w:rPr>
            <w:color w:val="0000FF"/>
            <w:u w:val="single"/>
          </w:rPr>
          <w:t>@sso.court.gov.ua</w:t>
        </w:r>
      </w:hyperlink>
      <w:r w:rsidRPr="00302983">
        <w:t>.</w:t>
      </w:r>
    </w:p>
    <w:p w:rsidR="00302983" w:rsidRPr="00302983" w:rsidRDefault="00302983" w:rsidP="00302983">
      <w:pPr>
        <w:ind w:firstLine="709"/>
        <w:contextualSpacing/>
        <w:jc w:val="both"/>
      </w:pPr>
    </w:p>
    <w:p w:rsidR="00302983" w:rsidRPr="00302983" w:rsidRDefault="00302983" w:rsidP="00302983">
      <w:pPr>
        <w:ind w:firstLine="851"/>
        <w:contextualSpacing/>
        <w:jc w:val="center"/>
        <w:rPr>
          <w:b/>
        </w:rPr>
      </w:pPr>
      <w:r w:rsidRPr="00302983">
        <w:rPr>
          <w:b/>
        </w:rPr>
        <w:t>Квалі</w:t>
      </w:r>
      <w:r w:rsidRPr="00302983">
        <w:t>ф</w:t>
      </w:r>
      <w:r w:rsidRPr="00302983">
        <w:rPr>
          <w:b/>
        </w:rPr>
        <w:t>ікаційні вимоги</w:t>
      </w:r>
    </w:p>
    <w:p w:rsidR="00302983" w:rsidRPr="00302983" w:rsidRDefault="00302983" w:rsidP="00302983">
      <w:pPr>
        <w:ind w:firstLine="851"/>
        <w:contextualSpacing/>
        <w:jc w:val="center"/>
        <w:rPr>
          <w:b/>
          <w:lang w:val="en-US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936"/>
        <w:gridCol w:w="6061"/>
      </w:tblGrid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1. Освіта</w:t>
            </w:r>
          </w:p>
        </w:tc>
        <w:tc>
          <w:tcPr>
            <w:tcW w:w="6061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Освіта вища, ступінь вищої освіти – магістр*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  <w:rPr>
                <w:lang w:val="en-US"/>
              </w:rPr>
            </w:pPr>
            <w:r w:rsidRPr="00302983">
              <w:t>2. Досвід роботи</w:t>
            </w:r>
          </w:p>
        </w:tc>
        <w:tc>
          <w:tcPr>
            <w:tcW w:w="6061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стаж роботи у відповідному напрямку – не менше 5 років;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досвід роботи на керівних посадах – не менше 2 років</w:t>
            </w:r>
          </w:p>
          <w:p w:rsidR="00302983" w:rsidRPr="00302983" w:rsidRDefault="00302983" w:rsidP="00302983">
            <w:pPr>
              <w:contextualSpacing/>
              <w:jc w:val="both"/>
              <w:rPr>
                <w:sz w:val="26"/>
                <w:szCs w:val="26"/>
              </w:rPr>
            </w:pP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3. Володіння державною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 мовою</w:t>
            </w:r>
          </w:p>
        </w:tc>
        <w:tc>
          <w:tcPr>
            <w:tcW w:w="6061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вільне володіння державною мовою.</w:t>
            </w:r>
          </w:p>
        </w:tc>
      </w:tr>
    </w:tbl>
    <w:p w:rsidR="00302983" w:rsidRPr="00302983" w:rsidRDefault="00302983" w:rsidP="00302983">
      <w:pPr>
        <w:ind w:firstLine="851"/>
        <w:contextualSpacing/>
        <w:jc w:val="center"/>
        <w:rPr>
          <w:b/>
        </w:rPr>
      </w:pPr>
      <w:r w:rsidRPr="00302983">
        <w:rPr>
          <w:b/>
        </w:rPr>
        <w:t>Вимоги до компетентності</w:t>
      </w:r>
    </w:p>
    <w:p w:rsidR="00302983" w:rsidRPr="00302983" w:rsidRDefault="00302983" w:rsidP="00302983">
      <w:pPr>
        <w:ind w:firstLine="851"/>
        <w:contextualSpacing/>
        <w:jc w:val="center"/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</w:pPr>
            <w:r w:rsidRPr="00302983">
              <w:t>Наявність лідерських</w:t>
            </w:r>
          </w:p>
          <w:p w:rsidR="00302983" w:rsidRPr="00302983" w:rsidRDefault="00302983" w:rsidP="00302983">
            <w:pPr>
              <w:ind w:left="142"/>
              <w:contextualSpacing/>
            </w:pPr>
            <w:r w:rsidRPr="00302983">
              <w:t xml:space="preserve"> якостей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  <w:rPr>
                <w:lang w:val="ru-RU"/>
              </w:rPr>
            </w:pPr>
            <w:r w:rsidRPr="00302983">
              <w:t>встановлення цілей, пріоритетів та орієнтирів;</w:t>
            </w:r>
          </w:p>
          <w:p w:rsidR="00302983" w:rsidRPr="00302983" w:rsidRDefault="00302983" w:rsidP="00302983">
            <w:pPr>
              <w:contextualSpacing/>
              <w:jc w:val="both"/>
              <w:rPr>
                <w:lang w:val="ru-RU"/>
              </w:rPr>
            </w:pPr>
            <w:r w:rsidRPr="00302983">
              <w:t xml:space="preserve">стратегічне планування; 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багатофункціональність;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ведення ділових переговорів;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досягнення кінцевих результатів </w:t>
            </w:r>
          </w:p>
          <w:p w:rsidR="00302983" w:rsidRPr="00302983" w:rsidRDefault="00302983" w:rsidP="00302983">
            <w:pPr>
              <w:contextualSpacing/>
              <w:jc w:val="both"/>
              <w:rPr>
                <w:lang w:val="en-US"/>
              </w:rPr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tabs>
                <w:tab w:val="left" w:pos="284"/>
              </w:tabs>
              <w:contextualSpacing/>
            </w:pPr>
            <w:r w:rsidRPr="00302983">
              <w:t>2.  Вміння приймати ефективні рішення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здатність швидко приймати рішення та діяти в екстремальних ситуаціях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3. Аналітичні здібності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здатність систематизувати, узагальнювати інформацію; гнучкість; проникливість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4. Управління організацією та персоналом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організація роботи та контроль; 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управління людськими ресурсами; 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вміння мотивувати підлеглих працівників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5. Особистісні компетенції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принциповість, рішучість і вимогливість під час прийняття рішень; системність; 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 xml:space="preserve">самоорганізація та саморозвиток; 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політична нейтральність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lastRenderedPageBreak/>
              <w:t>6. Забезпечення громадського порядку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ind w:firstLine="33"/>
              <w:contextualSpacing/>
              <w:jc w:val="both"/>
            </w:pPr>
            <w:r w:rsidRPr="00302983">
              <w:t xml:space="preserve">знання законодавства що регулює діяльність судових та правоохоронних органів; </w:t>
            </w:r>
          </w:p>
          <w:p w:rsidR="00302983" w:rsidRPr="00302983" w:rsidRDefault="00302983" w:rsidP="00302983">
            <w:pPr>
              <w:ind w:firstLine="33"/>
              <w:contextualSpacing/>
              <w:jc w:val="both"/>
            </w:pPr>
            <w:r w:rsidRPr="00302983">
              <w:t>знання системи правоохоронних органів;</w:t>
            </w:r>
          </w:p>
          <w:p w:rsidR="00302983" w:rsidRPr="00302983" w:rsidRDefault="00302983" w:rsidP="00302983">
            <w:pPr>
              <w:ind w:firstLine="33"/>
              <w:contextualSpacing/>
              <w:jc w:val="both"/>
              <w:rPr>
                <w:lang w:val="ru-RU"/>
              </w:rPr>
            </w:pPr>
            <w:r w:rsidRPr="00302983">
              <w:t>розмежування їх компетенції, порядок забезпечення їх співпраці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7. Робота з інформацією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знання основ законодавства про інформацію.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</w:tbl>
    <w:p w:rsidR="00302983" w:rsidRPr="00302983" w:rsidRDefault="00302983" w:rsidP="00302983">
      <w:pPr>
        <w:contextualSpacing/>
        <w:jc w:val="center"/>
        <w:rPr>
          <w:b/>
        </w:rPr>
      </w:pPr>
      <w:r w:rsidRPr="00302983">
        <w:rPr>
          <w:b/>
        </w:rPr>
        <w:t>Професійні знання</w:t>
      </w:r>
    </w:p>
    <w:p w:rsidR="00302983" w:rsidRPr="00302983" w:rsidRDefault="00302983" w:rsidP="00302983">
      <w:pPr>
        <w:contextualSpacing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1. Знання законодавства</w:t>
            </w:r>
          </w:p>
        </w:tc>
        <w:tc>
          <w:tcPr>
            <w:tcW w:w="5919" w:type="dxa"/>
          </w:tcPr>
          <w:p w:rsidR="00302983" w:rsidRPr="00302983" w:rsidRDefault="00302983" w:rsidP="00302983">
            <w:pPr>
              <w:ind w:firstLine="33"/>
              <w:contextualSpacing/>
              <w:jc w:val="both"/>
            </w:pPr>
            <w:r w:rsidRPr="00302983">
              <w:t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</w:t>
            </w:r>
          </w:p>
          <w:p w:rsidR="00302983" w:rsidRPr="00302983" w:rsidRDefault="00302983" w:rsidP="00302983">
            <w:pPr>
              <w:contextualSpacing/>
              <w:jc w:val="both"/>
            </w:pPr>
          </w:p>
        </w:tc>
      </w:tr>
      <w:tr w:rsidR="00302983" w:rsidRPr="00302983" w:rsidTr="00B047A7">
        <w:tc>
          <w:tcPr>
            <w:tcW w:w="3936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2. Знання спеціального</w:t>
            </w:r>
          </w:p>
          <w:p w:rsidR="00302983" w:rsidRPr="00302983" w:rsidRDefault="00302983" w:rsidP="00302983">
            <w:pPr>
              <w:contextualSpacing/>
              <w:jc w:val="both"/>
            </w:pPr>
            <w:r w:rsidRPr="00302983">
              <w:t>законодавства</w:t>
            </w:r>
          </w:p>
        </w:tc>
        <w:tc>
          <w:tcPr>
            <w:tcW w:w="5919" w:type="dxa"/>
            <w:hideMark/>
          </w:tcPr>
          <w:p w:rsidR="00302983" w:rsidRPr="00302983" w:rsidRDefault="00302983" w:rsidP="00302983">
            <w:pPr>
              <w:contextualSpacing/>
              <w:jc w:val="both"/>
            </w:pPr>
            <w:r w:rsidRPr="00302983"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302983" w:rsidRPr="00302983" w:rsidRDefault="00302983" w:rsidP="00302983">
      <w:pPr>
        <w:ind w:firstLine="851"/>
        <w:contextualSpacing/>
        <w:jc w:val="both"/>
      </w:pPr>
    </w:p>
    <w:p w:rsidR="00302983" w:rsidRPr="00302983" w:rsidRDefault="00302983" w:rsidP="00302983">
      <w:pPr>
        <w:ind w:firstLine="709"/>
        <w:contextualSpacing/>
        <w:jc w:val="both"/>
      </w:pPr>
      <w:r w:rsidRPr="00302983"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302983" w:rsidRDefault="00133B84" w:rsidP="00302983">
      <w:bookmarkStart w:id="0" w:name="_GoBack"/>
      <w:bookmarkEnd w:id="0"/>
    </w:p>
    <w:sectPr w:rsidR="00133B84" w:rsidRPr="00302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4520E0"/>
    <w:rsid w:val="0056689B"/>
    <w:rsid w:val="006018DD"/>
    <w:rsid w:val="00684BAF"/>
    <w:rsid w:val="009E7D36"/>
    <w:rsid w:val="00AD2C66"/>
    <w:rsid w:val="00B34C24"/>
    <w:rsid w:val="00BE1535"/>
    <w:rsid w:val="00BF23E8"/>
    <w:rsid w:val="00C93B3E"/>
    <w:rsid w:val="00CD7C6B"/>
    <w:rsid w:val="00D00C37"/>
    <w:rsid w:val="00DE43C2"/>
    <w:rsid w:val="00E42A7B"/>
    <w:rsid w:val="00E8151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4907</Words>
  <Characters>2798</Characters>
  <Application>Microsoft Office Word</Application>
  <DocSecurity>0</DocSecurity>
  <Lines>23</Lines>
  <Paragraphs>15</Paragraphs>
  <ScaleCrop>false</ScaleCrop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27</cp:revision>
  <dcterms:created xsi:type="dcterms:W3CDTF">2019-09-05T07:56:00Z</dcterms:created>
  <dcterms:modified xsi:type="dcterms:W3CDTF">2019-09-06T07:04:00Z</dcterms:modified>
</cp:coreProperties>
</file>