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A52A77" w:rsidRDefault="00A52A77" w:rsidP="00634C32">
            <w:pPr>
              <w:spacing w:line="240" w:lineRule="auto"/>
              <w:jc w:val="center"/>
              <w:textAlignment w:val="baseline"/>
              <w:rPr>
                <w:rFonts w:ascii="Times New Roman" w:eastAsia="Times New Roman" w:hAnsi="Times New Roman" w:cs="Arial"/>
                <w:sz w:val="24"/>
                <w:szCs w:val="24"/>
                <w:bdr w:val="none" w:sz="0" w:space="0" w:color="auto" w:frame="1"/>
                <w:lang w:eastAsia="ru-RU"/>
              </w:rPr>
            </w:pPr>
            <w:r>
              <w:rPr>
                <w:rFonts w:ascii="Arial" w:hAnsi="Arial" w:cs="Arial"/>
                <w:color w:val="333333"/>
                <w:sz w:val="20"/>
                <w:szCs w:val="20"/>
                <w:shd w:val="clear" w:color="auto" w:fill="FFFFFF"/>
              </w:rPr>
              <w:t>UA-2022-12-05-017080-a</w:t>
            </w:r>
            <w:r w:rsidRPr="00821572">
              <w:rPr>
                <w:rFonts w:ascii="Times New Roman" w:eastAsia="Times New Roman" w:hAnsi="Times New Roman" w:cs="Arial"/>
                <w:sz w:val="24"/>
                <w:szCs w:val="24"/>
                <w:bdr w:val="none" w:sz="0" w:space="0" w:color="auto" w:frame="1"/>
                <w:lang w:eastAsia="ru-RU"/>
              </w:rPr>
              <w:t xml:space="preserve"> </w:t>
            </w:r>
          </w:p>
          <w:p w:rsidR="00234AEE" w:rsidRPr="004059A5" w:rsidRDefault="00A52A77" w:rsidP="00634C32">
            <w:pPr>
              <w:spacing w:line="240" w:lineRule="auto"/>
              <w:jc w:val="center"/>
              <w:textAlignment w:val="baseline"/>
              <w:rPr>
                <w:rFonts w:ascii="Times New Roman" w:eastAsia="Times New Roman" w:hAnsi="Times New Roman" w:cs="Times New Roman"/>
                <w:i/>
                <w:color w:val="314155"/>
                <w:sz w:val="24"/>
                <w:szCs w:val="24"/>
                <w:lang w:val="uk-UA" w:eastAsia="ru-RU"/>
              </w:rPr>
            </w:pPr>
            <w:bookmarkStart w:id="0" w:name="_GoBack"/>
            <w:bookmarkEnd w:id="0"/>
            <w:r w:rsidRPr="00821572">
              <w:rPr>
                <w:rFonts w:ascii="Times New Roman" w:eastAsia="Times New Roman" w:hAnsi="Times New Roman" w:cs="Arial"/>
                <w:sz w:val="24"/>
                <w:szCs w:val="24"/>
                <w:bdr w:val="none" w:sz="0" w:space="0" w:color="auto" w:frame="1"/>
                <w:lang w:eastAsia="ru-RU"/>
              </w:rPr>
              <w:t xml:space="preserve">Бензин А-95 </w:t>
            </w:r>
            <w:r w:rsidRPr="00821572">
              <w:rPr>
                <w:rFonts w:ascii="Times New Roman" w:eastAsia="Times New Roman" w:hAnsi="Times New Roman" w:cs="Times New Roman"/>
                <w:sz w:val="24"/>
                <w:szCs w:val="24"/>
                <w:shd w:val="clear" w:color="auto" w:fill="FFFFFF"/>
                <w:lang w:eastAsia="ru-RU"/>
              </w:rPr>
              <w:t>для потреб місцевих загальних судів Київської області</w:t>
            </w:r>
            <w:r w:rsidR="00142C48"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650192">
              <w:rPr>
                <w:rFonts w:ascii="Times New Roman" w:eastAsia="Times New Roman" w:hAnsi="Times New Roman" w:cs="Arial"/>
                <w:i/>
                <w:sz w:val="24"/>
                <w:szCs w:val="24"/>
                <w:bdr w:val="none" w:sz="0" w:space="0" w:color="auto" w:frame="1"/>
                <w:lang w:eastAsia="ru-RU"/>
              </w:rPr>
              <w:t>09130000-9 Нафта і дистиляти</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A52A77" w:rsidRDefault="00A52A77" w:rsidP="00A52A77">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52A77" w:rsidRDefault="00A52A77" w:rsidP="00A52A77">
      <w:pPr>
        <w:spacing w:before="240" w:after="0" w:line="240" w:lineRule="auto"/>
        <w:jc w:val="center"/>
        <w:rPr>
          <w:rFonts w:ascii="Times New Roman" w:eastAsia="Times New Roman" w:hAnsi="Times New Roman" w:cs="Times New Roman"/>
          <w:b/>
          <w:i/>
          <w:color w:val="000000"/>
          <w:sz w:val="4"/>
          <w:szCs w:val="4"/>
        </w:rPr>
      </w:pPr>
    </w:p>
    <w:p w:rsidR="00A52A77" w:rsidRDefault="00A52A77" w:rsidP="00A52A77">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A52A77" w:rsidRPr="00821572" w:rsidRDefault="00A52A77" w:rsidP="00A52A77">
      <w:pPr>
        <w:spacing w:after="0" w:line="240" w:lineRule="auto"/>
        <w:jc w:val="center"/>
        <w:rPr>
          <w:rFonts w:ascii="Times New Roman" w:eastAsia="Times New Roman" w:hAnsi="Times New Roman" w:cs="Arial"/>
          <w:b/>
          <w:i/>
          <w:sz w:val="24"/>
          <w:szCs w:val="24"/>
          <w:bdr w:val="none" w:sz="0" w:space="0" w:color="auto" w:frame="1"/>
          <w:lang w:eastAsia="ru-RU"/>
        </w:rPr>
      </w:pPr>
      <w:r>
        <w:rPr>
          <w:rFonts w:ascii="Times New Roman" w:eastAsia="Times New Roman" w:hAnsi="Times New Roman" w:cs="Times New Roman"/>
          <w:i/>
          <w:sz w:val="24"/>
          <w:szCs w:val="24"/>
        </w:rPr>
        <w:t>(</w:t>
      </w:r>
      <w:r w:rsidRPr="00821572">
        <w:rPr>
          <w:rFonts w:ascii="Times New Roman" w:eastAsia="Times New Roman" w:hAnsi="Times New Roman" w:cs="Arial"/>
          <w:sz w:val="24"/>
          <w:szCs w:val="24"/>
          <w:bdr w:val="none" w:sz="0" w:space="0" w:color="auto" w:frame="1"/>
          <w:lang w:eastAsia="ru-RU"/>
        </w:rPr>
        <w:t xml:space="preserve">Бензин А-95 </w:t>
      </w:r>
      <w:r w:rsidRPr="00821572">
        <w:rPr>
          <w:rFonts w:ascii="Times New Roman" w:eastAsia="Times New Roman" w:hAnsi="Times New Roman" w:cs="Times New Roman"/>
          <w:sz w:val="24"/>
          <w:szCs w:val="24"/>
          <w:shd w:val="clear" w:color="auto" w:fill="FFFFFF"/>
          <w:lang w:eastAsia="ru-RU"/>
        </w:rPr>
        <w:t>для потреб місцевих загальних судів Київської області</w:t>
      </w:r>
      <w:r w:rsidRPr="00787604">
        <w:rPr>
          <w:rFonts w:ascii="Times New Roman" w:eastAsia="Times New Roman" w:hAnsi="Times New Roman" w:cs="Times New Roman"/>
          <w:i/>
          <w:sz w:val="24"/>
          <w:szCs w:val="24"/>
        </w:rPr>
        <w:t>)</w:t>
      </w:r>
    </w:p>
    <w:p w:rsidR="00A52A77" w:rsidRPr="00787604" w:rsidRDefault="00A52A77" w:rsidP="00A52A77">
      <w:pPr>
        <w:spacing w:after="0" w:line="240" w:lineRule="auto"/>
        <w:rPr>
          <w:rFonts w:ascii="Times New Roman" w:eastAsia="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A52A77" w:rsidTr="00735ED5">
        <w:tc>
          <w:tcPr>
            <w:tcW w:w="4740" w:type="dxa"/>
            <w:shd w:val="clear" w:color="auto" w:fill="auto"/>
            <w:tcMar>
              <w:top w:w="100" w:type="dxa"/>
              <w:left w:w="100" w:type="dxa"/>
              <w:bottom w:w="100" w:type="dxa"/>
              <w:right w:w="100" w:type="dxa"/>
            </w:tcMar>
          </w:tcPr>
          <w:p w:rsidR="00A52A77" w:rsidRDefault="00A52A77" w:rsidP="00735E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i/>
                <w:sz w:val="24"/>
                <w:szCs w:val="24"/>
                <w:highlight w:val="white"/>
              </w:rPr>
            </w:pPr>
            <w:r w:rsidRPr="00821572">
              <w:rPr>
                <w:rFonts w:ascii="Times New Roman" w:eastAsia="Times New Roman" w:hAnsi="Times New Roman" w:cs="Arial"/>
                <w:sz w:val="24"/>
                <w:szCs w:val="24"/>
                <w:bdr w:val="none" w:sz="0" w:space="0" w:color="auto" w:frame="1"/>
                <w:lang w:eastAsia="ru-RU"/>
              </w:rPr>
              <w:t xml:space="preserve">Бензин А-95 </w:t>
            </w:r>
            <w:r w:rsidRPr="00821572">
              <w:rPr>
                <w:rFonts w:ascii="Times New Roman" w:eastAsia="Times New Roman" w:hAnsi="Times New Roman" w:cs="Times New Roman"/>
                <w:sz w:val="24"/>
                <w:szCs w:val="24"/>
                <w:shd w:val="clear" w:color="auto" w:fill="FFFFFF"/>
                <w:lang w:eastAsia="ru-RU"/>
              </w:rPr>
              <w:t>для потреб місцевих загальних судів Київської області</w:t>
            </w:r>
          </w:p>
        </w:tc>
      </w:tr>
      <w:tr w:rsidR="00A52A77" w:rsidTr="00735ED5">
        <w:tc>
          <w:tcPr>
            <w:tcW w:w="474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A52A77" w:rsidRPr="00787604" w:rsidRDefault="00A52A77" w:rsidP="00735ED5">
            <w:pPr>
              <w:spacing w:after="0" w:line="240" w:lineRule="auto"/>
              <w:rPr>
                <w:rFonts w:ascii="Times New Roman" w:eastAsia="Times New Roman" w:hAnsi="Times New Roman" w:cs="Times New Roman"/>
                <w:sz w:val="24"/>
                <w:szCs w:val="24"/>
              </w:rPr>
            </w:pPr>
            <w:r w:rsidRPr="00650192">
              <w:rPr>
                <w:rFonts w:ascii="Times New Roman" w:eastAsia="Times New Roman" w:hAnsi="Times New Roman" w:cs="Arial"/>
                <w:i/>
                <w:sz w:val="24"/>
                <w:szCs w:val="24"/>
                <w:bdr w:val="none" w:sz="0" w:space="0" w:color="auto" w:frame="1"/>
                <w:lang w:eastAsia="ru-RU"/>
              </w:rPr>
              <w:t>09130000-9 Нафта і дистиляти</w:t>
            </w:r>
          </w:p>
        </w:tc>
      </w:tr>
      <w:tr w:rsidR="00A52A77" w:rsidTr="00735ED5">
        <w:tc>
          <w:tcPr>
            <w:tcW w:w="474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A52A77" w:rsidRPr="00787604" w:rsidRDefault="00A52A77" w:rsidP="00735ED5">
            <w:pPr>
              <w:widowControl w:val="0"/>
              <w:spacing w:after="0" w:line="240" w:lineRule="auto"/>
              <w:rPr>
                <w:rFonts w:ascii="Times New Roman" w:eastAsia="Times New Roman" w:hAnsi="Times New Roman" w:cs="Times New Roman"/>
                <w:i/>
                <w:sz w:val="24"/>
                <w:szCs w:val="24"/>
              </w:rPr>
            </w:pPr>
            <w:r w:rsidRPr="00650192">
              <w:rPr>
                <w:rFonts w:ascii="Times New Roman" w:eastAsia="Times New Roman" w:hAnsi="Times New Roman" w:cs="Arial"/>
                <w:i/>
                <w:sz w:val="24"/>
                <w:szCs w:val="24"/>
                <w:bdr w:val="none" w:sz="0" w:space="0" w:color="auto" w:frame="1"/>
                <w:lang w:eastAsia="ru-RU"/>
              </w:rPr>
              <w:t>09130000-9 Нафта і дистиляти</w:t>
            </w:r>
          </w:p>
        </w:tc>
      </w:tr>
      <w:tr w:rsidR="00A52A77" w:rsidTr="00735ED5">
        <w:tc>
          <w:tcPr>
            <w:tcW w:w="474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7200 літри</w:t>
            </w:r>
          </w:p>
        </w:tc>
      </w:tr>
      <w:tr w:rsidR="00A52A77" w:rsidTr="00735ED5">
        <w:trPr>
          <w:trHeight w:val="297"/>
        </w:trPr>
        <w:tc>
          <w:tcPr>
            <w:tcW w:w="474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A52A77" w:rsidRPr="00C21C41" w:rsidRDefault="00A52A77" w:rsidP="00735ED5">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Місто Київ</w:t>
            </w:r>
            <w:r w:rsidRPr="00C21C41">
              <w:rPr>
                <w:rFonts w:ascii="Times New Roman" w:eastAsia="Times New Roman" w:hAnsi="Times New Roman" w:cs="Times New Roman"/>
                <w:i/>
                <w:sz w:val="24"/>
                <w:szCs w:val="24"/>
              </w:rPr>
              <w:t>, Україна</w:t>
            </w:r>
          </w:p>
        </w:tc>
      </w:tr>
      <w:tr w:rsidR="00A52A77" w:rsidTr="00735ED5">
        <w:tc>
          <w:tcPr>
            <w:tcW w:w="474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A52A77" w:rsidRPr="00C21C41" w:rsidRDefault="00A52A77"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до 31 грудня 2022 року включно</w:t>
            </w:r>
          </w:p>
        </w:tc>
      </w:tr>
    </w:tbl>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 Технічні, кількісні та якісні характеристики:</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1.1.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1.2. Якість Бензину А-95 повинна відповідати вимогам ДСТУ 7687:2015 та технічному регламенту щодо вимог до автомобільних бензинів, дизельного, суднового та котельного палива (затвердженого постановою Кабінету Міністрів України від 01.08.2013 № 927);</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1.3. Учасник повинен гарантувати відпуск товару - Бензин А-95 (по талонам/скретч-карткам) на АЗС в межах адміністративних території міста Києва та Київської області.</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1.4. Наявність в Учасника не менше 2-х АЗС на території міста Києва на відстані не більше 6 км від місцезнаходження Замовника (вул. Жилянська 58-Б, м. Київ). Відстань до АЗС розраховується шляхом прокладання автомобільного маршруту за допомогою додатку Google Maps.</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1.5. 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lastRenderedPageBreak/>
        <w:t>1.6. Відпуск палива повинен здійснюватися на запропонованих Учасником стаціонарних АЗС по талонах/скретч-карткам номіналом 10 або 20 літрів цілодобово, включаючи суботу, неділю, святкові та неробочі дні, за потребою Замовника.</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1.7. Бензин А-95 відпускається на АЗС по пред’явленим талонам/скретч-карткам) згідно їх номіналу. Строк дії (використання) талонів/скретч-карток повинен становити не менш ніж 12 місяців, з моменту підписання Сторонами видаткових документів (видаткових накладних, актів прийому-передачі та ін.). У разі закінчення строку дії талонів/скретч-карток на видачу бензину А-95, Учасник повинен провести їх обмін на інші без додаткової оплати Замовником. У разі, якщо Учасник здійснює перехід на талони/скретч-картки нового зразку, він повинен здійснити рівноцінний обмін талонів/скретч-карток старого зразку, що залишилися у Замовника та не були реалізовані, на талони/скретч-картки нового зразку, в тому числі стосовно талонів/скретч-карток, що залишились у Замовника після закінчення строку їх дії, без додаткової оплати Замовником.</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1.8. Талони/скретч-картки повинні належати та містити назву основної мережі АЗС запропонованої Учасником. Учасник закупівлі повинен надати відскановане зображення (зразок) талону/скретч-картки.</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1.9. Учасник повинен мати можливість видачі талонів/скретч-карток на всю замовлену кількість придбаного Замовником бензину.</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1.10. Якщо строк (термін) дії ліцензій, свідоцтв, сертифікатів тощо, наданих Учасником у складі пропозиції, спливає до моменту закінчення поставки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поставки товару, що є предметом закупівлі).</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1.10. 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w:t>
      </w:r>
      <w:r>
        <w:rPr>
          <w:rFonts w:ascii="Times New Roman" w:eastAsia="Times New Roman" w:hAnsi="Times New Roman" w:cs="Times New Roman"/>
          <w:sz w:val="24"/>
          <w:szCs w:val="24"/>
        </w:rPr>
        <w:t xml:space="preserve"> </w:t>
      </w:r>
      <w:r w:rsidRPr="00650192">
        <w:rPr>
          <w:rFonts w:ascii="Times New Roman" w:eastAsia="Times New Roman" w:hAnsi="Times New Roman" w:cs="Times New Roman"/>
          <w:sz w:val="24"/>
          <w:szCs w:val="24"/>
        </w:rPr>
        <w:t>інше. Будь-які витрати, не враховані у ціні пропозиції додатково сплачуватись не будуть.</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 xml:space="preserve">1.11. Якщо пропозиція учасника містить не всі технічні, якісні та/або кількісні характеристики або зміну обсягу та складу товару згідно з документацією закупівлі, ця пропозиція вважається такою, що не відповідає умовам </w:t>
      </w:r>
      <w:r>
        <w:rPr>
          <w:rFonts w:ascii="Times New Roman" w:eastAsia="Times New Roman" w:hAnsi="Times New Roman" w:cs="Times New Roman"/>
          <w:sz w:val="24"/>
          <w:szCs w:val="24"/>
        </w:rPr>
        <w:t>тендерної пропозиції</w:t>
      </w:r>
      <w:r w:rsidRPr="00650192">
        <w:rPr>
          <w:rFonts w:ascii="Times New Roman" w:eastAsia="Times New Roman" w:hAnsi="Times New Roman" w:cs="Times New Roman"/>
          <w:sz w:val="24"/>
          <w:szCs w:val="24"/>
        </w:rPr>
        <w:t xml:space="preserve"> та відхиляється замовником.</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1.1</w:t>
      </w:r>
      <w:r>
        <w:rPr>
          <w:rFonts w:ascii="Times New Roman" w:eastAsia="Times New Roman" w:hAnsi="Times New Roman" w:cs="Times New Roman"/>
          <w:sz w:val="24"/>
          <w:szCs w:val="24"/>
        </w:rPr>
        <w:t>2</w:t>
      </w:r>
      <w:r w:rsidRPr="00650192">
        <w:rPr>
          <w:rFonts w:ascii="Times New Roman" w:eastAsia="Times New Roman" w:hAnsi="Times New Roman" w:cs="Times New Roman"/>
          <w:sz w:val="24"/>
          <w:szCs w:val="24"/>
        </w:rPr>
        <w:t>. Обсяг товару може бути зменшений залежно від реального фінансування.</w:t>
      </w:r>
    </w:p>
    <w:p w:rsidR="00A52A77" w:rsidRPr="00650192"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650192">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650192">
        <w:rPr>
          <w:rFonts w:ascii="Times New Roman" w:eastAsia="Times New Roman" w:hAnsi="Times New Roman" w:cs="Times New Roman"/>
          <w:sz w:val="24"/>
          <w:szCs w:val="24"/>
        </w:rPr>
        <w:t>. Бюджетні зобов’язання виникають у разі наявності та в межах відповідних бюджетних асигнувань.</w:t>
      </w:r>
    </w:p>
    <w:p w:rsidR="00A52A77" w:rsidRPr="00F40CAE"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440B94">
        <w:rPr>
          <w:rFonts w:ascii="Times New Roman" w:eastAsia="Times New Roman" w:hAnsi="Times New Roman" w:cs="Times New Roman"/>
          <w:sz w:val="24"/>
          <w:szCs w:val="24"/>
        </w:rPr>
        <w:t xml:space="preserve">2. Учасник в складі тендерної пропозиції </w:t>
      </w:r>
      <w:r>
        <w:rPr>
          <w:rFonts w:ascii="Times New Roman" w:eastAsia="Times New Roman" w:hAnsi="Times New Roman" w:cs="Times New Roman"/>
          <w:sz w:val="24"/>
          <w:szCs w:val="24"/>
        </w:rPr>
        <w:t xml:space="preserve">також </w:t>
      </w:r>
      <w:r w:rsidRPr="00440B94">
        <w:rPr>
          <w:rFonts w:ascii="Times New Roman" w:eastAsia="Times New Roman" w:hAnsi="Times New Roman" w:cs="Times New Roman"/>
          <w:sz w:val="24"/>
          <w:szCs w:val="24"/>
        </w:rPr>
        <w:t>повинен надати документи на підтвердження дотримання вимог Замовника про необхідні технічні, якісні та кількісні характеристики предмету закупівлі (по всіх позиціях товару,</w:t>
      </w:r>
      <w:r>
        <w:rPr>
          <w:rFonts w:ascii="Times New Roman" w:eastAsia="Times New Roman" w:hAnsi="Times New Roman" w:cs="Times New Roman"/>
          <w:sz w:val="24"/>
          <w:szCs w:val="24"/>
        </w:rPr>
        <w:t xml:space="preserve"> що є предметом закупівлі):</w:t>
      </w:r>
    </w:p>
    <w:p w:rsidR="00A52A77" w:rsidRPr="00440B94"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К</w:t>
      </w:r>
      <w:r w:rsidRPr="00440B94">
        <w:rPr>
          <w:rFonts w:ascii="Times New Roman" w:eastAsia="Times New Roman" w:hAnsi="Times New Roman" w:cs="Times New Roman"/>
          <w:sz w:val="24"/>
          <w:szCs w:val="24"/>
        </w:rPr>
        <w:t>опії ліцензій та дозвільних документів, визначені законодавством, на здійснення господарської діяльності, що необхідна для виконання умов договору поставки товару. Сканована копія оригіналу ліцензії на право оптової торгівлі пальним (ліцензія має бути дійсна на період поставки товару).</w:t>
      </w:r>
    </w:p>
    <w:p w:rsidR="00A52A77" w:rsidRPr="00440B94"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440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440B94">
        <w:rPr>
          <w:rFonts w:ascii="Times New Roman" w:eastAsia="Times New Roman" w:hAnsi="Times New Roman" w:cs="Times New Roman"/>
          <w:sz w:val="24"/>
          <w:szCs w:val="24"/>
        </w:rPr>
        <w:t>окументи, які свідчать про якість товарів, що пропонуються Учасником (сертифікат відповідності, сертифікат/паспорт якості, встановлені діючим законодавством). Сертифікат/паспорт відповідності (якості) повинен бути діючим на дату подачі пропозиції. При відсутності сертифікатів відповідності надати підтвердження про те, що продукція не входить до переліку продукції, що підлягає обов’язковій сертифікації в Україні.</w:t>
      </w:r>
    </w:p>
    <w:p w:rsidR="00A52A77" w:rsidRPr="00440B94"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Pr="00440B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І</w:t>
      </w:r>
      <w:r w:rsidRPr="00440B94">
        <w:rPr>
          <w:rFonts w:ascii="Times New Roman" w:eastAsia="Times New Roman" w:hAnsi="Times New Roman" w:cs="Times New Roman"/>
          <w:sz w:val="24"/>
          <w:szCs w:val="24"/>
        </w:rPr>
        <w:t>нформацію про перелік АЗС (або інших сертифікованих місць) Учасника із зазначенням їх місцезнаходження та окремо надати перелік АЗС, розташування яких не повинно перевищувати встановлену мінімальну відстань від Замовника до АЗС.</w:t>
      </w:r>
    </w:p>
    <w:p w:rsidR="00A52A77" w:rsidRDefault="00A52A77" w:rsidP="00A52A77">
      <w:pPr>
        <w:shd w:val="clear" w:color="auto" w:fill="FFFFFF"/>
        <w:spacing w:after="0" w:line="240" w:lineRule="auto"/>
        <w:ind w:firstLine="460"/>
        <w:jc w:val="both"/>
        <w:rPr>
          <w:rFonts w:ascii="Times New Roman" w:eastAsia="Times New Roman" w:hAnsi="Times New Roman" w:cs="Times New Roman"/>
          <w:i/>
          <w:sz w:val="24"/>
          <w:szCs w:val="24"/>
        </w:rPr>
      </w:pPr>
    </w:p>
    <w:p w:rsidR="00A52A77" w:rsidRPr="007B297D"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A52A77" w:rsidRPr="007B297D" w:rsidRDefault="00A52A77" w:rsidP="00A52A77">
      <w:pPr>
        <w:shd w:val="clear" w:color="auto" w:fill="FFFFFF"/>
        <w:spacing w:after="0" w:line="240" w:lineRule="auto"/>
        <w:ind w:firstLine="460"/>
        <w:jc w:val="both"/>
        <w:rPr>
          <w:rFonts w:ascii="Times New Roman" w:eastAsia="Times New Roman" w:hAnsi="Times New Roman" w:cs="Times New Roman"/>
          <w:b/>
          <w:i/>
          <w:sz w:val="24"/>
          <w:szCs w:val="24"/>
        </w:rPr>
      </w:pPr>
      <w:r w:rsidRPr="007B29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B29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A52A77" w:rsidRPr="00CF46C8" w:rsidRDefault="00A52A77" w:rsidP="00A52A77">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 xml:space="preserve">Якщо Учасником пропонується </w:t>
      </w:r>
      <w:r w:rsidRPr="007B297D">
        <w:rPr>
          <w:rFonts w:ascii="Times New Roman" w:eastAsia="Times New Roman" w:hAnsi="Times New Roman" w:cs="Times New Roman"/>
          <w:b/>
          <w:sz w:val="24"/>
          <w:szCs w:val="24"/>
        </w:rPr>
        <w:t xml:space="preserve">еквівалент товару </w:t>
      </w:r>
      <w:r w:rsidRPr="007B297D">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B297D">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7B297D">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A52A77" w:rsidRDefault="00A52A77" w:rsidP="00A52A77">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A52A77" w:rsidRDefault="00A52A77" w:rsidP="00A52A77">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A52A77" w:rsidRDefault="00A52A77" w:rsidP="00A52A77">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A52A77" w:rsidTr="00735E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A52A77" w:rsidRDefault="00A52A77" w:rsidP="00735ED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A52A77" w:rsidTr="00735E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A52A77" w:rsidTr="00735E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A52A77" w:rsidRDefault="00A52A77"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A52A77" w:rsidRDefault="00A52A77" w:rsidP="00A52A77">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52A77" w:rsidRDefault="00A52A77" w:rsidP="00A52A77">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lastRenderedPageBreak/>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52A77" w:rsidRDefault="00A52A77" w:rsidP="00A52A77">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tbl>
      <w:tblPr>
        <w:tblW w:w="96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A52A77" w:rsidTr="00735ED5">
        <w:tc>
          <w:tcPr>
            <w:tcW w:w="9639" w:type="dxa"/>
            <w:shd w:val="clear" w:color="auto" w:fill="auto"/>
            <w:tcMar>
              <w:top w:w="100" w:type="dxa"/>
              <w:left w:w="100" w:type="dxa"/>
              <w:bottom w:w="100" w:type="dxa"/>
              <w:right w:w="100" w:type="dxa"/>
            </w:tcMar>
          </w:tcPr>
          <w:p w:rsidR="00A52A77" w:rsidRDefault="00A52A77" w:rsidP="00735ED5">
            <w:pPr>
              <w:shd w:val="clear" w:color="auto" w:fill="FFFFFF"/>
              <w:spacing w:after="0" w:line="240" w:lineRule="auto"/>
              <w:ind w:firstLine="460"/>
              <w:jc w:val="both"/>
              <w:rPr>
                <w:rFonts w:ascii="Times New Roman" w:eastAsia="Times New Roman" w:hAnsi="Times New Roman" w:cs="Times New Roman"/>
                <w:i/>
                <w:sz w:val="24"/>
                <w:szCs w:val="24"/>
              </w:rPr>
            </w:pPr>
            <w:r w:rsidRPr="00CF46C8">
              <w:rPr>
                <w:rFonts w:ascii="Times New Roman" w:eastAsia="Times New Roman" w:hAnsi="Times New Roman" w:cs="Times New Roman"/>
                <w:i/>
                <w:sz w:val="24"/>
                <w:szCs w:val="24"/>
                <w:u w:val="single"/>
              </w:rPr>
              <w:t>Обґрунтування необхідності закупівлі даного виду товару</w:t>
            </w:r>
            <w:r>
              <w:rPr>
                <w:rFonts w:ascii="Times New Roman" w:eastAsia="Times New Roman" w:hAnsi="Times New Roman" w:cs="Times New Roman"/>
                <w:i/>
                <w:sz w:val="24"/>
                <w:szCs w:val="24"/>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
        </w:tc>
      </w:tr>
    </w:tbl>
    <w:p w:rsidR="00A52A77" w:rsidRDefault="00A52A77" w:rsidP="00A52A77">
      <w:pPr>
        <w:shd w:val="clear" w:color="auto" w:fill="FFFFFF"/>
        <w:spacing w:after="0" w:line="240" w:lineRule="auto"/>
        <w:ind w:firstLine="460"/>
        <w:jc w:val="both"/>
        <w:rPr>
          <w:rFonts w:ascii="Times New Roman" w:eastAsia="Times New Roman" w:hAnsi="Times New Roman" w:cs="Times New Roman"/>
          <w:b/>
          <w:i/>
          <w:sz w:val="24"/>
          <w:szCs w:val="24"/>
        </w:rPr>
      </w:pPr>
    </w:p>
    <w:p w:rsidR="00A52A77" w:rsidRDefault="00A52A77" w:rsidP="00A52A77">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A52A77" w:rsidRDefault="00A52A77" w:rsidP="00A52A77">
      <w:pPr>
        <w:shd w:val="clear" w:color="auto" w:fill="FFFFFF"/>
        <w:spacing w:after="0" w:line="240" w:lineRule="auto"/>
        <w:ind w:firstLine="460"/>
        <w:jc w:val="both"/>
        <w:rPr>
          <w:rFonts w:ascii="Times New Roman" w:eastAsia="Times New Roman" w:hAnsi="Times New Roman" w:cs="Times New Roman"/>
          <w:b/>
          <w:i/>
          <w:sz w:val="24"/>
          <w:szCs w:val="24"/>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Default="00A52A77" w:rsidP="00A52A77">
      <w:pPr>
        <w:spacing w:after="0" w:line="240" w:lineRule="auto"/>
        <w:rPr>
          <w:rFonts w:ascii="Times New Roman" w:eastAsia="Times New Roman" w:hAnsi="Times New Roman" w:cs="Times New Roman"/>
          <w:b/>
          <w:i/>
          <w:sz w:val="28"/>
          <w:szCs w:val="28"/>
          <w:lang w:eastAsia="ru-RU"/>
        </w:rPr>
      </w:pPr>
    </w:p>
    <w:p w:rsidR="00A52A77" w:rsidRPr="00C21C41" w:rsidRDefault="00A52A77" w:rsidP="00A52A77">
      <w:pPr>
        <w:spacing w:after="0" w:line="240" w:lineRule="auto"/>
        <w:jc w:val="both"/>
        <w:rPr>
          <w:rFonts w:ascii="Times New Roman" w:eastAsia="Times New Roman" w:hAnsi="Times New Roman" w:cs="Times New Roman"/>
          <w:sz w:val="24"/>
          <w:szCs w:val="24"/>
        </w:rPr>
      </w:pPr>
    </w:p>
    <w:p w:rsidR="004059A5" w:rsidRDefault="004059A5" w:rsidP="00A52A77">
      <w:pPr>
        <w:spacing w:before="240" w:after="0" w:line="240" w:lineRule="auto"/>
        <w:jc w:val="center"/>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70" w:rsidRDefault="006F7B70" w:rsidP="00791997">
      <w:pPr>
        <w:spacing w:after="0" w:line="240" w:lineRule="auto"/>
      </w:pPr>
      <w:r>
        <w:separator/>
      </w:r>
    </w:p>
  </w:endnote>
  <w:endnote w:type="continuationSeparator" w:id="0">
    <w:p w:rsidR="006F7B70" w:rsidRDefault="006F7B70"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70" w:rsidRDefault="006F7B70" w:rsidP="00791997">
      <w:pPr>
        <w:spacing w:after="0" w:line="240" w:lineRule="auto"/>
      </w:pPr>
      <w:r>
        <w:separator/>
      </w:r>
    </w:p>
  </w:footnote>
  <w:footnote w:type="continuationSeparator" w:id="0">
    <w:p w:rsidR="006F7B70" w:rsidRDefault="006F7B70"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2D0FDF"/>
    <w:multiLevelType w:val="multilevel"/>
    <w:tmpl w:val="1596A310"/>
    <w:lvl w:ilvl="0">
      <w:start w:val="1"/>
      <w:numFmt w:val="decimal"/>
      <w:lvlText w:val="%1."/>
      <w:lvlJc w:val="left"/>
      <w:pPr>
        <w:ind w:left="-208" w:hanging="360"/>
      </w:pPr>
      <w:rPr>
        <w:rFonts w:hint="default"/>
      </w:rPr>
    </w:lvl>
    <w:lvl w:ilvl="1">
      <w:start w:val="1"/>
      <w:numFmt w:val="decimal"/>
      <w:isLgl/>
      <w:lvlText w:val="%1.%2."/>
      <w:lvlJc w:val="left"/>
      <w:pPr>
        <w:ind w:left="512"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392" w:hanging="180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472" w:hanging="2160"/>
      </w:pPr>
      <w:rPr>
        <w:rFonts w:hint="default"/>
      </w:rPr>
    </w:lvl>
  </w:abstractNum>
  <w:abstractNum w:abstractNumId="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06534A"/>
    <w:rsid w:val="00116B1A"/>
    <w:rsid w:val="00142C48"/>
    <w:rsid w:val="00234AEE"/>
    <w:rsid w:val="004059A5"/>
    <w:rsid w:val="00634C32"/>
    <w:rsid w:val="006F7B70"/>
    <w:rsid w:val="00791997"/>
    <w:rsid w:val="007D1D3F"/>
    <w:rsid w:val="008130F3"/>
    <w:rsid w:val="00A40AF6"/>
    <w:rsid w:val="00A52A77"/>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 w:type="character" w:styleId="af">
    <w:name w:val="Hyperlink"/>
    <w:basedOn w:val="a0"/>
    <w:uiPriority w:val="99"/>
    <w:unhideWhenUsed/>
    <w:rsid w:val="0006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6221</Words>
  <Characters>3546</Characters>
  <Application>Microsoft Office Word</Application>
  <DocSecurity>0</DocSecurity>
  <Lines>29</Lines>
  <Paragraphs>19</Paragraphs>
  <ScaleCrop>false</ScaleCrop>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13</cp:revision>
  <dcterms:created xsi:type="dcterms:W3CDTF">2022-09-26T19:37:00Z</dcterms:created>
  <dcterms:modified xsi:type="dcterms:W3CDTF">2022-12-08T14:10:00Z</dcterms:modified>
</cp:coreProperties>
</file>