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234AEE" w:rsidRPr="00142C48" w:rsidTr="00234AEE">
        <w:trPr>
          <w:trHeight w:val="1265"/>
        </w:trPr>
        <w:tc>
          <w:tcPr>
            <w:tcW w:w="9810" w:type="dxa"/>
            <w:shd w:val="clear" w:color="auto" w:fill="auto"/>
          </w:tcPr>
          <w:p w:rsidR="00234AEE" w:rsidRPr="00234AEE" w:rsidRDefault="00234AEE" w:rsidP="00234AEE">
            <w:pPr>
              <w:widowControl w:val="0"/>
              <w:autoSpaceDE w:val="0"/>
              <w:autoSpaceDN w:val="0"/>
              <w:adjustRightInd w:val="0"/>
              <w:spacing w:after="0" w:line="240" w:lineRule="auto"/>
              <w:jc w:val="center"/>
              <w:rPr>
                <w:rFonts w:ascii="Times New Roman" w:eastAsia="Times New Roman" w:hAnsi="Times New Roman" w:cs="Times New Roman"/>
                <w:i/>
                <w:sz w:val="24"/>
                <w:szCs w:val="24"/>
                <w:lang w:val="uk-UA" w:eastAsia="ru-RU"/>
              </w:rPr>
            </w:pPr>
            <w:r w:rsidRPr="00234AEE">
              <w:rPr>
                <w:rFonts w:ascii="Times New Roman" w:eastAsia="Times New Roman" w:hAnsi="Times New Roman" w:cs="Times New Roman"/>
                <w:i/>
                <w:sz w:val="24"/>
                <w:szCs w:val="24"/>
                <w:lang w:eastAsia="ru-RU"/>
              </w:rPr>
              <w:t xml:space="preserve">Обґрунтування предмета закупівлі (на виконання вимог пункту 4¹ постанови Кабінету Міністрів України від 11.10.2016 № 710 "Про ефективне використання державних коштів" (зі змінами)) Інформація для оприлюднення (ідентифікатор закупівлі: </w:t>
            </w:r>
          </w:p>
          <w:p w:rsidR="00634C32" w:rsidRDefault="00634C32" w:rsidP="00634C32">
            <w:pPr>
              <w:spacing w:line="240" w:lineRule="auto"/>
              <w:jc w:val="center"/>
              <w:textAlignment w:val="baseline"/>
              <w:rPr>
                <w:rFonts w:ascii="Arial" w:hAnsi="Arial" w:cs="Arial"/>
                <w:color w:val="333333"/>
                <w:sz w:val="20"/>
                <w:szCs w:val="20"/>
                <w:shd w:val="clear" w:color="auto" w:fill="FFFFFF"/>
              </w:rPr>
            </w:pPr>
            <w:r>
              <w:rPr>
                <w:rFonts w:ascii="Arial" w:hAnsi="Arial" w:cs="Arial"/>
                <w:color w:val="333333"/>
                <w:sz w:val="20"/>
                <w:szCs w:val="20"/>
                <w:shd w:val="clear" w:color="auto" w:fill="FFFFFF"/>
              </w:rPr>
              <w:t>UA-2022-11-09-011775-a</w:t>
            </w:r>
            <w:r>
              <w:rPr>
                <w:rFonts w:ascii="Arial" w:hAnsi="Arial" w:cs="Arial"/>
                <w:color w:val="333333"/>
                <w:sz w:val="20"/>
                <w:szCs w:val="20"/>
                <w:shd w:val="clear" w:color="auto" w:fill="FFFFFF"/>
              </w:rPr>
              <w:t xml:space="preserve"> </w:t>
            </w:r>
          </w:p>
          <w:p w:rsidR="00234AEE" w:rsidRPr="004059A5" w:rsidRDefault="00634C32" w:rsidP="00634C32">
            <w:pPr>
              <w:spacing w:line="240" w:lineRule="auto"/>
              <w:jc w:val="center"/>
              <w:textAlignment w:val="baseline"/>
              <w:rPr>
                <w:rFonts w:ascii="Times New Roman" w:eastAsia="Times New Roman" w:hAnsi="Times New Roman" w:cs="Times New Roman"/>
                <w:i/>
                <w:color w:val="314155"/>
                <w:sz w:val="24"/>
                <w:szCs w:val="24"/>
                <w:lang w:val="uk-UA" w:eastAsia="ru-RU"/>
              </w:rPr>
            </w:pPr>
            <w:bookmarkStart w:id="0" w:name="_GoBack"/>
            <w:bookmarkEnd w:id="0"/>
            <w:r>
              <w:rPr>
                <w:rFonts w:ascii="Arial" w:hAnsi="Arial" w:cs="Arial"/>
                <w:color w:val="333333"/>
                <w:sz w:val="20"/>
                <w:szCs w:val="20"/>
                <w:shd w:val="clear" w:color="auto" w:fill="FFFFFF"/>
              </w:rPr>
              <w:t>Послуги з встановлення систем пожежогасіння архівів, пожежної сигналізації та оповіщення про пожежу в приміщенні за адресою : м. Київ, вул. Янтарна, 12 А</w:t>
            </w:r>
            <w:r w:rsidRPr="004E2DCF">
              <w:rPr>
                <w:rFonts w:ascii="Times New Roman" w:hAnsi="Times New Roman" w:cs="Times New Roman"/>
                <w:i/>
                <w:shd w:val="clear" w:color="auto" w:fill="FFFFFF"/>
              </w:rPr>
              <w:t xml:space="preserve"> </w:t>
            </w:r>
            <w:r w:rsidR="00142C48" w:rsidRPr="004059A5">
              <w:rPr>
                <w:rFonts w:ascii="Times New Roman" w:hAnsi="Times New Roman" w:cs="Times New Roman"/>
                <w:i/>
                <w:color w:val="333333"/>
                <w:sz w:val="24"/>
                <w:szCs w:val="24"/>
                <w:shd w:val="clear" w:color="auto" w:fill="FFFFFF"/>
                <w:lang w:val="uk-UA"/>
              </w:rPr>
              <w:t xml:space="preserve"> </w:t>
            </w:r>
            <w:r w:rsidR="00116B1A" w:rsidRPr="004059A5">
              <w:rPr>
                <w:rFonts w:ascii="Times New Roman" w:hAnsi="Times New Roman" w:cs="Times New Roman"/>
                <w:i/>
                <w:color w:val="333333"/>
                <w:sz w:val="24"/>
                <w:szCs w:val="24"/>
                <w:shd w:val="clear" w:color="auto" w:fill="FFFFFF"/>
                <w:lang w:val="uk-UA"/>
              </w:rPr>
              <w:t xml:space="preserve">за кодом </w:t>
            </w:r>
            <w:r w:rsidR="00234AEE" w:rsidRPr="004059A5">
              <w:rPr>
                <w:rFonts w:ascii="Times New Roman" w:eastAsia="Times New Roman" w:hAnsi="Times New Roman" w:cs="Times New Roman"/>
                <w:i/>
                <w:color w:val="314155"/>
                <w:sz w:val="24"/>
                <w:szCs w:val="24"/>
                <w:bdr w:val="none" w:sz="0" w:space="0" w:color="auto" w:frame="1"/>
                <w:lang w:val="uk-UA" w:eastAsia="ru-RU"/>
              </w:rPr>
              <w:t>ДК 021:</w:t>
            </w:r>
            <w:r w:rsidR="00234AEE" w:rsidRPr="004059A5">
              <w:rPr>
                <w:rFonts w:ascii="Times New Roman" w:eastAsia="Times New Roman" w:hAnsi="Times New Roman" w:cs="Times New Roman"/>
                <w:i/>
                <w:sz w:val="24"/>
                <w:szCs w:val="24"/>
                <w:bdr w:val="none" w:sz="0" w:space="0" w:color="auto" w:frame="1"/>
                <w:lang w:val="uk-UA" w:eastAsia="ru-RU"/>
              </w:rPr>
              <w:t>2015:</w:t>
            </w:r>
            <w:r w:rsidR="00234AEE" w:rsidRPr="004059A5">
              <w:rPr>
                <w:rFonts w:ascii="Times New Roman" w:eastAsia="Times New Roman" w:hAnsi="Times New Roman" w:cs="Times New Roman"/>
                <w:i/>
                <w:sz w:val="24"/>
                <w:szCs w:val="24"/>
                <w:bdr w:val="none" w:sz="0" w:space="0" w:color="auto" w:frame="1"/>
                <w:lang w:eastAsia="ru-RU"/>
              </w:rPr>
              <w:t> </w:t>
            </w:r>
            <w:r w:rsidRPr="00296CEB">
              <w:rPr>
                <w:rFonts w:ascii="Times New Roman" w:eastAsia="Times New Roman" w:hAnsi="Times New Roman" w:cs="Times New Roman"/>
                <w:sz w:val="24"/>
                <w:szCs w:val="24"/>
              </w:rPr>
              <w:t>45343200-5 Встановлення обладнання для пожежогасіння</w:t>
            </w:r>
          </w:p>
        </w:tc>
      </w:tr>
    </w:tbl>
    <w:p w:rsidR="00791997" w:rsidRPr="00791997" w:rsidRDefault="00791997" w:rsidP="00791997">
      <w:pPr>
        <w:spacing w:after="0" w:line="240" w:lineRule="auto"/>
        <w:rPr>
          <w:rFonts w:ascii="Times New Roman" w:eastAsia="Times New Roman" w:hAnsi="Times New Roman" w:cs="Times New Roman"/>
          <w:b/>
          <w:sz w:val="28"/>
          <w:szCs w:val="28"/>
          <w:lang w:val="uk-UA" w:eastAsia="ru-RU"/>
        </w:rPr>
      </w:pPr>
    </w:p>
    <w:p w:rsidR="00634C32" w:rsidRPr="00296CEB" w:rsidRDefault="00634C32" w:rsidP="00634C32">
      <w:pPr>
        <w:spacing w:before="240" w:after="0" w:line="240" w:lineRule="auto"/>
        <w:jc w:val="center"/>
        <w:rPr>
          <w:rFonts w:ascii="Times New Roman" w:eastAsia="Times New Roman" w:hAnsi="Times New Roman" w:cs="Times New Roman"/>
          <w:b/>
          <w:i/>
          <w:sz w:val="24"/>
          <w:szCs w:val="24"/>
        </w:rPr>
      </w:pPr>
      <w:r w:rsidRPr="00296CEB">
        <w:rPr>
          <w:rFonts w:ascii="Times New Roman" w:eastAsia="Times New Roman" w:hAnsi="Times New Roman" w:cs="Times New Roman"/>
          <w:b/>
          <w:i/>
          <w:sz w:val="24"/>
          <w:szCs w:val="24"/>
        </w:rPr>
        <w:t>Інформація про необхідні технічні, якісні та кількісні характеристики предмета закупівлі — технічні вимоги до предмета закупівлі</w:t>
      </w:r>
    </w:p>
    <w:p w:rsidR="00634C32" w:rsidRPr="00296CEB" w:rsidRDefault="00634C32" w:rsidP="00634C32">
      <w:pPr>
        <w:spacing w:before="240" w:after="0" w:line="240" w:lineRule="auto"/>
        <w:jc w:val="center"/>
        <w:rPr>
          <w:rFonts w:ascii="Times New Roman" w:eastAsia="Times New Roman" w:hAnsi="Times New Roman" w:cs="Times New Roman"/>
          <w:b/>
          <w:i/>
          <w:sz w:val="4"/>
          <w:szCs w:val="4"/>
        </w:rPr>
      </w:pPr>
    </w:p>
    <w:p w:rsidR="00634C32" w:rsidRPr="00296CEB" w:rsidRDefault="00634C32" w:rsidP="00634C32">
      <w:pPr>
        <w:spacing w:after="0" w:line="240" w:lineRule="auto"/>
        <w:jc w:val="center"/>
        <w:rPr>
          <w:rFonts w:ascii="Times New Roman" w:eastAsia="Times New Roman" w:hAnsi="Times New Roman" w:cs="Times New Roman"/>
          <w:b/>
          <w:i/>
          <w:sz w:val="24"/>
          <w:szCs w:val="24"/>
        </w:rPr>
      </w:pPr>
      <w:r w:rsidRPr="00296CEB">
        <w:rPr>
          <w:rFonts w:ascii="Times New Roman" w:eastAsia="Times New Roman" w:hAnsi="Times New Roman" w:cs="Times New Roman"/>
          <w:b/>
          <w:i/>
          <w:sz w:val="24"/>
          <w:szCs w:val="24"/>
        </w:rPr>
        <w:t>ТЕХНІЧНА СПЕЦИФІКАЦІЯ</w:t>
      </w:r>
    </w:p>
    <w:p w:rsidR="00634C32" w:rsidRPr="00296CEB" w:rsidRDefault="00634C32" w:rsidP="00634C32">
      <w:pPr>
        <w:spacing w:after="0" w:line="240" w:lineRule="auto"/>
        <w:jc w:val="center"/>
        <w:rPr>
          <w:rFonts w:ascii="Times New Roman" w:eastAsia="Times New Roman" w:hAnsi="Times New Roman" w:cs="Times New Roman"/>
          <w:i/>
          <w:sz w:val="24"/>
          <w:szCs w:val="24"/>
        </w:rPr>
      </w:pPr>
      <w:r w:rsidRPr="00296CEB">
        <w:rPr>
          <w:rFonts w:ascii="Times New Roman" w:eastAsia="Times New Roman" w:hAnsi="Times New Roman" w:cs="Times New Roman"/>
          <w:i/>
          <w:sz w:val="24"/>
          <w:szCs w:val="24"/>
        </w:rPr>
        <w:t>(</w:t>
      </w:r>
      <w:r w:rsidRPr="00296CEB">
        <w:rPr>
          <w:rFonts w:ascii="Times New Roman" w:eastAsia="Times New Roman" w:hAnsi="Times New Roman" w:cs="Times New Roman"/>
          <w:sz w:val="24"/>
          <w:szCs w:val="24"/>
        </w:rPr>
        <w:t>Послуги з встановлення систем пожежогасіння архівів, пожежної сигналізації та оповіщення про пожежу в приміщенні  за адресою : м. Київ, вул. Янтарна,12 А</w:t>
      </w:r>
      <w:r w:rsidRPr="00296CEB">
        <w:rPr>
          <w:rFonts w:ascii="Times New Roman" w:eastAsia="Times New Roman" w:hAnsi="Times New Roman" w:cs="Times New Roman"/>
          <w:i/>
          <w:sz w:val="24"/>
          <w:szCs w:val="24"/>
        </w:rPr>
        <w:t>)</w:t>
      </w:r>
    </w:p>
    <w:p w:rsidR="00634C32" w:rsidRPr="00296CEB" w:rsidRDefault="00634C32" w:rsidP="00634C32">
      <w:pPr>
        <w:spacing w:after="0" w:line="240" w:lineRule="auto"/>
        <w:rPr>
          <w:rFonts w:ascii="Times New Roman" w:eastAsia="Times New Roman" w:hAnsi="Times New Roman" w:cs="Times New Roman"/>
          <w:i/>
          <w:sz w:val="24"/>
          <w:szCs w:val="24"/>
        </w:rPr>
      </w:pPr>
    </w:p>
    <w:tbl>
      <w:tblPr>
        <w:tblW w:w="960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40"/>
        <w:gridCol w:w="4860"/>
      </w:tblGrid>
      <w:tr w:rsidR="00634C32" w:rsidRPr="00296CEB" w:rsidTr="00735ED5">
        <w:tc>
          <w:tcPr>
            <w:tcW w:w="474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Назва предмета закупівлі</w:t>
            </w:r>
          </w:p>
        </w:tc>
        <w:tc>
          <w:tcPr>
            <w:tcW w:w="486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i/>
                <w:sz w:val="24"/>
                <w:szCs w:val="24"/>
              </w:rPr>
            </w:pPr>
            <w:r w:rsidRPr="00296CEB">
              <w:rPr>
                <w:rFonts w:ascii="Times New Roman" w:eastAsia="Times New Roman" w:hAnsi="Times New Roman" w:cs="Times New Roman"/>
                <w:sz w:val="24"/>
                <w:szCs w:val="24"/>
              </w:rPr>
              <w:t>Послуги з встановлення систем пожежогасіння архівів, пожежної сигналізації та оповіщення про пожежу в приміщенні  за адресою : м. Київ, вул. Янтарна,12 А</w:t>
            </w:r>
          </w:p>
        </w:tc>
      </w:tr>
      <w:tr w:rsidR="00634C32" w:rsidRPr="00296CEB" w:rsidTr="00735ED5">
        <w:tc>
          <w:tcPr>
            <w:tcW w:w="474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Код ДК 021:2015</w:t>
            </w:r>
          </w:p>
        </w:tc>
        <w:tc>
          <w:tcPr>
            <w:tcW w:w="486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i/>
                <w:sz w:val="24"/>
                <w:szCs w:val="24"/>
              </w:rPr>
            </w:pPr>
            <w:r w:rsidRPr="00296CEB">
              <w:rPr>
                <w:rFonts w:ascii="Times New Roman" w:eastAsia="Times New Roman" w:hAnsi="Times New Roman" w:cs="Times New Roman"/>
                <w:sz w:val="24"/>
                <w:szCs w:val="24"/>
              </w:rPr>
              <w:t>45343200-5 Встановлення обладнання для пожежогасіння</w:t>
            </w:r>
          </w:p>
        </w:tc>
      </w:tr>
      <w:tr w:rsidR="00634C32" w:rsidRPr="00296CEB" w:rsidTr="00735ED5">
        <w:tc>
          <w:tcPr>
            <w:tcW w:w="474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 xml:space="preserve">Назва товару / послуги номенклатурної позиції предмета закупівлі та код товару / послуги, визначеного згідно з Єдиним закупівельним словником, що найбільше відповідає назві номенклатурної позиції предмета закупівлі </w:t>
            </w:r>
            <w:r w:rsidRPr="00296CEB">
              <w:rPr>
                <w:rFonts w:ascii="Times New Roman" w:eastAsia="Times New Roman" w:hAnsi="Times New Roman" w:cs="Times New Roman"/>
                <w:i/>
                <w:sz w:val="24"/>
                <w:szCs w:val="24"/>
              </w:rPr>
              <w:t>(зазначається у разі закупівлі товару / послуг)</w:t>
            </w:r>
          </w:p>
        </w:tc>
        <w:tc>
          <w:tcPr>
            <w:tcW w:w="486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 xml:space="preserve">Послуги з встановлення систем пожежогасіння архівів, </w:t>
            </w:r>
          </w:p>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пожежної сигналізації та оповіщення про пожежу в приміщенні  за адресою :</w:t>
            </w:r>
          </w:p>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м. Київ, вул. Янтарна, 12 А</w:t>
            </w:r>
          </w:p>
          <w:p w:rsidR="00634C32" w:rsidRPr="00296CEB" w:rsidRDefault="00634C32" w:rsidP="00735ED5">
            <w:pPr>
              <w:widowControl w:val="0"/>
              <w:spacing w:after="0" w:line="240" w:lineRule="auto"/>
              <w:rPr>
                <w:rFonts w:ascii="Times New Roman" w:eastAsia="Times New Roman" w:hAnsi="Times New Roman" w:cs="Times New Roman"/>
                <w:i/>
                <w:sz w:val="24"/>
                <w:szCs w:val="24"/>
              </w:rPr>
            </w:pPr>
            <w:r w:rsidRPr="00296CEB">
              <w:rPr>
                <w:rFonts w:ascii="Times New Roman" w:eastAsia="Times New Roman" w:hAnsi="Times New Roman" w:cs="Times New Roman"/>
                <w:sz w:val="24"/>
                <w:szCs w:val="24"/>
              </w:rPr>
              <w:t>Код ДК 021:2015 45343200-5 Встановлення обладнання для пожежогасіння</w:t>
            </w:r>
          </w:p>
        </w:tc>
      </w:tr>
      <w:tr w:rsidR="00634C32" w:rsidRPr="00296CEB" w:rsidTr="00735ED5">
        <w:tc>
          <w:tcPr>
            <w:tcW w:w="474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Кількість поставки товару / Обсяг надання послуг / Обсяг виконання робіт</w:t>
            </w:r>
          </w:p>
        </w:tc>
        <w:tc>
          <w:tcPr>
            <w:tcW w:w="486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1 послуга</w:t>
            </w:r>
          </w:p>
        </w:tc>
      </w:tr>
      <w:tr w:rsidR="00634C32" w:rsidRPr="00296CEB" w:rsidTr="00735ED5">
        <w:tc>
          <w:tcPr>
            <w:tcW w:w="474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Місце поставки товару / надання послуг / виконання робіт</w:t>
            </w:r>
          </w:p>
          <w:p w:rsidR="00634C32" w:rsidRPr="00296CEB" w:rsidRDefault="00634C32" w:rsidP="00735ED5">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м. Київ, вул. Янтарна, 12 А</w:t>
            </w:r>
          </w:p>
          <w:p w:rsidR="00634C32" w:rsidRPr="00296CEB" w:rsidRDefault="00634C32" w:rsidP="00735ED5">
            <w:pPr>
              <w:widowControl w:val="0"/>
              <w:spacing w:after="0" w:line="240" w:lineRule="auto"/>
              <w:rPr>
                <w:rFonts w:ascii="Times New Roman" w:eastAsia="Times New Roman" w:hAnsi="Times New Roman" w:cs="Times New Roman"/>
                <w:sz w:val="24"/>
                <w:szCs w:val="24"/>
              </w:rPr>
            </w:pPr>
          </w:p>
        </w:tc>
      </w:tr>
      <w:tr w:rsidR="00634C32" w:rsidRPr="00296CEB" w:rsidTr="00735ED5">
        <w:tc>
          <w:tcPr>
            <w:tcW w:w="474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Строк поставки товару / надання послуг / виконання робіт</w:t>
            </w:r>
          </w:p>
          <w:p w:rsidR="00634C32" w:rsidRPr="00296CEB" w:rsidRDefault="00634C32" w:rsidP="00735ED5">
            <w:pPr>
              <w:widowControl w:val="0"/>
              <w:spacing w:after="0" w:line="240" w:lineRule="auto"/>
              <w:rPr>
                <w:rFonts w:ascii="Times New Roman" w:eastAsia="Times New Roman" w:hAnsi="Times New Roman" w:cs="Times New Roman"/>
                <w:sz w:val="24"/>
                <w:szCs w:val="24"/>
              </w:rPr>
            </w:pPr>
          </w:p>
        </w:tc>
        <w:tc>
          <w:tcPr>
            <w:tcW w:w="4860" w:type="dxa"/>
            <w:shd w:val="clear" w:color="auto" w:fill="auto"/>
            <w:tcMar>
              <w:top w:w="100" w:type="dxa"/>
              <w:left w:w="100" w:type="dxa"/>
              <w:bottom w:w="100" w:type="dxa"/>
              <w:right w:w="100" w:type="dxa"/>
            </w:tcMar>
          </w:tcPr>
          <w:p w:rsidR="00634C32" w:rsidRPr="00296CEB" w:rsidRDefault="00634C32" w:rsidP="00735ED5">
            <w:pPr>
              <w:widowControl w:val="0"/>
              <w:spacing w:after="0" w:line="240" w:lineRule="auto"/>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t>до 31 грудня  2022  року включно</w:t>
            </w:r>
          </w:p>
        </w:tc>
      </w:tr>
    </w:tbl>
    <w:p w:rsidR="00634C32" w:rsidRPr="00296CEB" w:rsidRDefault="00634C32" w:rsidP="00634C32">
      <w:pPr>
        <w:spacing w:after="0" w:line="240" w:lineRule="auto"/>
        <w:rPr>
          <w:rFonts w:ascii="Times New Roman" w:eastAsia="Times New Roman" w:hAnsi="Times New Roman" w:cs="Times New Roman"/>
          <w:i/>
          <w:sz w:val="24"/>
          <w:szCs w:val="24"/>
        </w:rPr>
      </w:pPr>
    </w:p>
    <w:p w:rsidR="00634C32" w:rsidRPr="00031B86" w:rsidRDefault="00634C32" w:rsidP="00634C32">
      <w:pPr>
        <w:shd w:val="clear" w:color="auto" w:fill="FFFFFF"/>
        <w:spacing w:after="0" w:line="240" w:lineRule="auto"/>
        <w:ind w:firstLine="460"/>
        <w:jc w:val="both"/>
        <w:rPr>
          <w:rFonts w:ascii="Times New Roman" w:eastAsia="Times New Roman" w:hAnsi="Times New Roman" w:cs="Times New Roman"/>
          <w:sz w:val="24"/>
          <w:szCs w:val="24"/>
        </w:rPr>
      </w:pPr>
      <w:r w:rsidRPr="00031B86">
        <w:rPr>
          <w:rFonts w:ascii="Times New Roman" w:eastAsia="Times New Roman" w:hAnsi="Times New Roman" w:cs="Times New Roman"/>
          <w:sz w:val="24"/>
          <w:szCs w:val="24"/>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предмета закупівлі, що містяться в  тендерній документації та цьому додатку, а також підтверджує можливість надання послуг / виконання робіт відповідно до вимог, визначених згідно з умовами тендерної документації.</w:t>
      </w:r>
    </w:p>
    <w:p w:rsidR="00634C32" w:rsidRPr="00296CEB" w:rsidRDefault="00634C32" w:rsidP="00634C32">
      <w:pPr>
        <w:shd w:val="clear" w:color="auto" w:fill="FFFFFF"/>
        <w:spacing w:after="0" w:line="240" w:lineRule="auto"/>
        <w:ind w:firstLine="460"/>
        <w:jc w:val="both"/>
        <w:rPr>
          <w:rFonts w:ascii="Times New Roman" w:eastAsia="Times New Roman" w:hAnsi="Times New Roman" w:cs="Times New Roman"/>
          <w:sz w:val="24"/>
          <w:szCs w:val="24"/>
        </w:rPr>
      </w:pPr>
      <w:r w:rsidRPr="00296CEB">
        <w:rPr>
          <w:rFonts w:ascii="Times New Roman" w:eastAsia="Times New Roman" w:hAnsi="Times New Roman" w:cs="Times New Roman"/>
          <w:sz w:val="24"/>
          <w:szCs w:val="24"/>
        </w:rPr>
        <w:lastRenderedPageBreak/>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634C32" w:rsidRDefault="00634C32" w:rsidP="00634C32">
      <w:pPr>
        <w:shd w:val="clear" w:color="auto" w:fill="FFFFFF"/>
        <w:spacing w:after="0" w:line="240" w:lineRule="auto"/>
        <w:ind w:firstLine="46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Протоколи випробувань та сертифікати повинні бути видані органами з оцінки відповідності, компетентність яких підтверджена шляхом акредитації або іншим способом, визначеним законодавством.</w:t>
      </w:r>
    </w:p>
    <w:p w:rsidR="00634C32" w:rsidRDefault="00634C32" w:rsidP="00634C32">
      <w:pPr>
        <w:shd w:val="clear" w:color="auto" w:fill="FFFFFF"/>
        <w:spacing w:after="0" w:line="240" w:lineRule="auto"/>
        <w:ind w:firstLine="4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якщо учасник не має відповідних маркувань, протоколів випробувань чи сертифікатів, у разі встановлення вимог щодо надання учасником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p>
    <w:p w:rsidR="00634C32" w:rsidRDefault="00634C32" w:rsidP="00634C32">
      <w:pPr>
        <w:shd w:val="clear" w:color="auto" w:fill="FFFFFF"/>
        <w:spacing w:after="0" w:line="240" w:lineRule="auto"/>
        <w:ind w:firstLine="720"/>
        <w:jc w:val="both"/>
        <w:rPr>
          <w:rFonts w:ascii="Times New Roman" w:eastAsia="Times New Roman" w:hAnsi="Times New Roman" w:cs="Times New Roman"/>
          <w:sz w:val="4"/>
          <w:szCs w:val="4"/>
          <w:highlight w:val="white"/>
        </w:rPr>
      </w:pPr>
    </w:p>
    <w:p w:rsidR="00634C32" w:rsidRDefault="00634C32" w:rsidP="00634C32">
      <w:pPr>
        <w:shd w:val="clear" w:color="auto" w:fill="FFFFFF"/>
        <w:spacing w:after="0" w:line="240" w:lineRule="auto"/>
        <w:ind w:firstLine="720"/>
        <w:jc w:val="both"/>
        <w:rPr>
          <w:rFonts w:ascii="Times New Roman" w:eastAsia="Times New Roman" w:hAnsi="Times New Roman" w:cs="Times New Roman"/>
          <w:b/>
          <w:sz w:val="24"/>
          <w:szCs w:val="24"/>
        </w:rPr>
      </w:pPr>
    </w:p>
    <w:p w:rsidR="00634C32" w:rsidRDefault="00634C32" w:rsidP="00634C32">
      <w:pPr>
        <w:shd w:val="clear" w:color="auto" w:fill="FFFFFF"/>
        <w:tabs>
          <w:tab w:val="left" w:pos="2070"/>
        </w:tabs>
        <w:spacing w:after="0" w:line="240" w:lineRule="auto"/>
        <w:ind w:firstLine="46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Технічне завдання</w:t>
      </w:r>
    </w:p>
    <w:p w:rsidR="00634C32" w:rsidRPr="00A57376" w:rsidRDefault="00634C32" w:rsidP="00634C32">
      <w:pPr>
        <w:spacing w:after="0" w:line="240" w:lineRule="auto"/>
        <w:ind w:firstLine="460"/>
        <w:jc w:val="both"/>
        <w:rPr>
          <w:rFonts w:ascii="Times New Roman" w:hAnsi="Times New Roman" w:cs="Times New Roman"/>
          <w:iCs/>
          <w:sz w:val="24"/>
          <w:szCs w:val="24"/>
        </w:rPr>
      </w:pPr>
    </w:p>
    <w:tbl>
      <w:tblPr>
        <w:tblW w:w="9600" w:type="dxa"/>
        <w:tblLook w:val="04A0" w:firstRow="1" w:lastRow="0" w:firstColumn="1" w:lastColumn="0" w:noHBand="0" w:noVBand="1"/>
      </w:tblPr>
      <w:tblGrid>
        <w:gridCol w:w="620"/>
        <w:gridCol w:w="5900"/>
        <w:gridCol w:w="1540"/>
        <w:gridCol w:w="1540"/>
      </w:tblGrid>
      <w:tr w:rsidR="00634C32" w:rsidRPr="00A57376" w:rsidTr="00735ED5">
        <w:trPr>
          <w:trHeight w:val="270"/>
          <w:tblHeader/>
        </w:trPr>
        <w:tc>
          <w:tcPr>
            <w:tcW w:w="6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w:t>
            </w:r>
          </w:p>
        </w:tc>
        <w:tc>
          <w:tcPr>
            <w:tcW w:w="5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Найменування робіт і витрат</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Одиниця</w:t>
            </w:r>
            <w:r w:rsidRPr="00A57376">
              <w:rPr>
                <w:rFonts w:ascii="Times New Roman" w:hAnsi="Times New Roman" w:cs="Times New Roman"/>
                <w:color w:val="000000"/>
                <w:sz w:val="24"/>
                <w:szCs w:val="24"/>
              </w:rPr>
              <w:br/>
              <w:t>виміру</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 xml:space="preserve">  Кількість</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ППКП Тірас-16.128П</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ППКП Тірас-8П</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3</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Модуль МЦА-GSM</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4</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Прилад ПУіЗ Тірас-1</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7</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5</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Блок безперебійного живлення БЖ1230</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3</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6</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Акумулятор 18А/г, 12В</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4</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7</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Акумулятор 7А/г, 12В</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8</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Сповіщувач пожежний тепловий СПТ-2Б</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26</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9</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Сповіщувач пожежний димовий СПД3</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42</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10</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База для сповіщувача Б103-03</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24</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11</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Сповіщувач пожежний ручний SPR‐3L</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7</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12</w:t>
            </w:r>
          </w:p>
        </w:tc>
        <w:tc>
          <w:tcPr>
            <w:tcW w:w="5900" w:type="dxa"/>
            <w:tcBorders>
              <w:top w:val="nil"/>
              <w:left w:val="nil"/>
              <w:bottom w:val="nil"/>
              <w:right w:val="nil"/>
            </w:tcBorders>
            <w:shd w:val="clear" w:color="auto" w:fill="auto"/>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Сповіщувач SM-35</w:t>
            </w:r>
          </w:p>
        </w:tc>
        <w:tc>
          <w:tcPr>
            <w:tcW w:w="1540" w:type="dxa"/>
            <w:tcBorders>
              <w:top w:val="nil"/>
              <w:left w:val="single" w:sz="4" w:space="0" w:color="auto"/>
              <w:bottom w:val="nil"/>
              <w:right w:val="nil"/>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60</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13</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Пристрій ПАЗ Тірас</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7</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14</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Пристрій ПРЗ Тірас</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7</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15</w:t>
            </w:r>
          </w:p>
        </w:tc>
        <w:tc>
          <w:tcPr>
            <w:tcW w:w="5900" w:type="dxa"/>
            <w:tcBorders>
              <w:top w:val="nil"/>
              <w:left w:val="nil"/>
              <w:bottom w:val="nil"/>
              <w:right w:val="nil"/>
            </w:tcBorders>
            <w:shd w:val="clear" w:color="auto" w:fill="auto"/>
            <w:vAlign w:val="center"/>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sz w:val="24"/>
                <w:szCs w:val="24"/>
              </w:rPr>
              <w:t xml:space="preserve">Модуль порошкового пожежогасіння МПП "Бранд-3" </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34</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16</w:t>
            </w:r>
          </w:p>
        </w:tc>
        <w:tc>
          <w:tcPr>
            <w:tcW w:w="5900" w:type="dxa"/>
            <w:tcBorders>
              <w:top w:val="nil"/>
              <w:left w:val="nil"/>
              <w:bottom w:val="nil"/>
              <w:right w:val="nil"/>
            </w:tcBorders>
            <w:shd w:val="clear" w:color="auto" w:fill="auto"/>
            <w:vAlign w:val="center"/>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sz w:val="24"/>
                <w:szCs w:val="24"/>
              </w:rPr>
              <w:t xml:space="preserve">Модуль порошкового пожежогасіння МПП "Бранд-6" </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7</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17</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Оповіщувач ОСЗ-5 "Порошок не входити"</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10</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18</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Оповіщувач ОСЗ-6 "Порошок виходь"</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10</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19</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Оповіщувач ОСЗ-12 "Вихід"</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4</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20</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Оповіщувач ОСЗ-2 "Пожежа"</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21</w:t>
            </w:r>
          </w:p>
        </w:tc>
        <w:tc>
          <w:tcPr>
            <w:tcW w:w="5900" w:type="dxa"/>
            <w:tcBorders>
              <w:top w:val="nil"/>
              <w:left w:val="nil"/>
              <w:bottom w:val="nil"/>
              <w:right w:val="nil"/>
            </w:tcBorders>
            <w:shd w:val="clear" w:color="auto" w:fill="auto"/>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Оповіщувач Джміль</w:t>
            </w:r>
          </w:p>
        </w:tc>
        <w:tc>
          <w:tcPr>
            <w:tcW w:w="1540" w:type="dxa"/>
            <w:tcBorders>
              <w:top w:val="nil"/>
              <w:left w:val="single" w:sz="4" w:space="0" w:color="auto"/>
              <w:bottom w:val="nil"/>
              <w:right w:val="nil"/>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шт</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22</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Короб ПВХ 20х10</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м</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240</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23</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Короб ПВХ 40х25</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м</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60</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24</w:t>
            </w:r>
          </w:p>
        </w:tc>
        <w:tc>
          <w:tcPr>
            <w:tcW w:w="5900" w:type="dxa"/>
            <w:tcBorders>
              <w:top w:val="nil"/>
              <w:left w:val="nil"/>
              <w:bottom w:val="nil"/>
              <w:right w:val="nil"/>
            </w:tcBorders>
            <w:shd w:val="clear" w:color="auto" w:fill="auto"/>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Короб ПВХ 40х60</w:t>
            </w:r>
          </w:p>
        </w:tc>
        <w:tc>
          <w:tcPr>
            <w:tcW w:w="1540" w:type="dxa"/>
            <w:tcBorders>
              <w:top w:val="nil"/>
              <w:left w:val="single" w:sz="4" w:space="0" w:color="auto"/>
              <w:bottom w:val="nil"/>
              <w:right w:val="nil"/>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м</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20</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25</w:t>
            </w:r>
          </w:p>
        </w:tc>
        <w:tc>
          <w:tcPr>
            <w:tcW w:w="5900" w:type="dxa"/>
            <w:tcBorders>
              <w:top w:val="nil"/>
              <w:left w:val="nil"/>
              <w:bottom w:val="nil"/>
              <w:right w:val="nil"/>
            </w:tcBorders>
            <w:shd w:val="clear" w:color="auto" w:fill="auto"/>
            <w:hideMark/>
          </w:tcPr>
          <w:p w:rsidR="00634C32" w:rsidRPr="00634C32" w:rsidRDefault="00634C32" w:rsidP="00735ED5">
            <w:pPr>
              <w:spacing w:after="0" w:line="240" w:lineRule="auto"/>
              <w:rPr>
                <w:rFonts w:ascii="Times New Roman" w:hAnsi="Times New Roman" w:cs="Times New Roman"/>
                <w:color w:val="000000"/>
                <w:sz w:val="24"/>
                <w:szCs w:val="24"/>
                <w:lang w:val="en-US"/>
              </w:rPr>
            </w:pPr>
            <w:r w:rsidRPr="00A57376">
              <w:rPr>
                <w:rFonts w:ascii="Times New Roman" w:hAnsi="Times New Roman" w:cs="Times New Roman"/>
                <w:color w:val="000000"/>
                <w:sz w:val="24"/>
                <w:szCs w:val="24"/>
              </w:rPr>
              <w:t>Кабель</w:t>
            </w:r>
            <w:r w:rsidRPr="00634C32">
              <w:rPr>
                <w:rFonts w:ascii="Times New Roman" w:hAnsi="Times New Roman" w:cs="Times New Roman"/>
                <w:color w:val="000000"/>
                <w:sz w:val="24"/>
                <w:szCs w:val="24"/>
                <w:lang w:val="en-US"/>
              </w:rPr>
              <w:t xml:space="preserve"> J-Y(St)Y 1x2x0,8</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м</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1700</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26</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Кабель JE-H(St)H 1х2х0,8</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м</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500</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27</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Кабель (N) HXH-O FE180/E30 2х1,5</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м</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600</w:t>
            </w:r>
          </w:p>
        </w:tc>
      </w:tr>
      <w:tr w:rsidR="00634C32" w:rsidRPr="00A57376" w:rsidTr="00735ED5">
        <w:trPr>
          <w:trHeight w:val="255"/>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28</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Кабель (N) HXH-O FE180/E30 3х1,5</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м</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150</w:t>
            </w:r>
          </w:p>
        </w:tc>
      </w:tr>
      <w:tr w:rsidR="00634C32" w:rsidRPr="00A57376" w:rsidTr="00735ED5">
        <w:trPr>
          <w:trHeight w:val="270"/>
        </w:trPr>
        <w:tc>
          <w:tcPr>
            <w:tcW w:w="620" w:type="dxa"/>
            <w:tcBorders>
              <w:top w:val="nil"/>
              <w:left w:val="single" w:sz="8" w:space="0" w:color="auto"/>
              <w:bottom w:val="nil"/>
              <w:right w:val="single" w:sz="4" w:space="0" w:color="auto"/>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29</w:t>
            </w:r>
          </w:p>
        </w:tc>
        <w:tc>
          <w:tcPr>
            <w:tcW w:w="5900" w:type="dxa"/>
            <w:tcBorders>
              <w:top w:val="nil"/>
              <w:left w:val="nil"/>
              <w:bottom w:val="nil"/>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Кабель UTP 4х2х0,5</w:t>
            </w:r>
          </w:p>
        </w:tc>
        <w:tc>
          <w:tcPr>
            <w:tcW w:w="1540" w:type="dxa"/>
            <w:tcBorders>
              <w:top w:val="nil"/>
              <w:left w:val="single" w:sz="4" w:space="0" w:color="auto"/>
              <w:bottom w:val="nil"/>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м</w:t>
            </w:r>
          </w:p>
        </w:tc>
        <w:tc>
          <w:tcPr>
            <w:tcW w:w="1540" w:type="dxa"/>
            <w:tcBorders>
              <w:top w:val="nil"/>
              <w:left w:val="single" w:sz="4" w:space="0" w:color="auto"/>
              <w:bottom w:val="nil"/>
              <w:right w:val="single" w:sz="8" w:space="0" w:color="000000"/>
            </w:tcBorders>
            <w:shd w:val="clear" w:color="auto" w:fill="auto"/>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150</w:t>
            </w:r>
          </w:p>
        </w:tc>
      </w:tr>
      <w:tr w:rsidR="00634C32" w:rsidRPr="00A57376" w:rsidTr="00735ED5">
        <w:trPr>
          <w:trHeight w:val="270"/>
        </w:trPr>
        <w:tc>
          <w:tcPr>
            <w:tcW w:w="620" w:type="dxa"/>
            <w:tcBorders>
              <w:top w:val="nil"/>
              <w:left w:val="single" w:sz="8" w:space="0" w:color="auto"/>
              <w:bottom w:val="single" w:sz="8" w:space="0" w:color="auto"/>
              <w:right w:val="single" w:sz="4" w:space="0" w:color="auto"/>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30</w:t>
            </w:r>
          </w:p>
        </w:tc>
        <w:tc>
          <w:tcPr>
            <w:tcW w:w="5900" w:type="dxa"/>
            <w:tcBorders>
              <w:top w:val="nil"/>
              <w:left w:val="nil"/>
              <w:bottom w:val="single" w:sz="8" w:space="0" w:color="auto"/>
              <w:right w:val="nil"/>
            </w:tcBorders>
            <w:shd w:val="clear" w:color="auto" w:fill="auto"/>
            <w:hideMark/>
          </w:tcPr>
          <w:p w:rsidR="00634C32" w:rsidRPr="00A57376" w:rsidRDefault="00634C32" w:rsidP="00735ED5">
            <w:pPr>
              <w:spacing w:after="0" w:line="240" w:lineRule="auto"/>
              <w:rPr>
                <w:rFonts w:ascii="Times New Roman" w:hAnsi="Times New Roman" w:cs="Times New Roman"/>
                <w:color w:val="000000"/>
                <w:sz w:val="24"/>
                <w:szCs w:val="24"/>
              </w:rPr>
            </w:pPr>
            <w:r w:rsidRPr="00A57376">
              <w:rPr>
                <w:rFonts w:ascii="Times New Roman" w:hAnsi="Times New Roman" w:cs="Times New Roman"/>
                <w:color w:val="000000"/>
                <w:sz w:val="24"/>
                <w:szCs w:val="24"/>
              </w:rPr>
              <w:t>Витратні матеріали</w:t>
            </w:r>
          </w:p>
        </w:tc>
        <w:tc>
          <w:tcPr>
            <w:tcW w:w="1540" w:type="dxa"/>
            <w:tcBorders>
              <w:top w:val="nil"/>
              <w:left w:val="single" w:sz="4" w:space="0" w:color="auto"/>
              <w:bottom w:val="single" w:sz="8" w:space="0" w:color="auto"/>
              <w:right w:val="nil"/>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комплект</w:t>
            </w:r>
          </w:p>
        </w:tc>
        <w:tc>
          <w:tcPr>
            <w:tcW w:w="1540" w:type="dxa"/>
            <w:tcBorders>
              <w:top w:val="nil"/>
              <w:left w:val="single" w:sz="4" w:space="0" w:color="auto"/>
              <w:bottom w:val="single" w:sz="8" w:space="0" w:color="auto"/>
              <w:right w:val="single" w:sz="8" w:space="0" w:color="000000"/>
            </w:tcBorders>
            <w:shd w:val="clear" w:color="auto" w:fill="auto"/>
            <w:hideMark/>
          </w:tcPr>
          <w:p w:rsidR="00634C32" w:rsidRPr="00A57376" w:rsidRDefault="00634C32" w:rsidP="00735ED5">
            <w:pPr>
              <w:spacing w:after="0" w:line="240" w:lineRule="auto"/>
              <w:jc w:val="center"/>
              <w:rPr>
                <w:rFonts w:ascii="Times New Roman" w:hAnsi="Times New Roman" w:cs="Times New Roman"/>
                <w:color w:val="000000"/>
                <w:sz w:val="24"/>
                <w:szCs w:val="24"/>
              </w:rPr>
            </w:pPr>
            <w:r w:rsidRPr="00A57376">
              <w:rPr>
                <w:rFonts w:ascii="Times New Roman" w:hAnsi="Times New Roman" w:cs="Times New Roman"/>
                <w:color w:val="000000"/>
                <w:sz w:val="24"/>
                <w:szCs w:val="24"/>
              </w:rPr>
              <w:t>1</w:t>
            </w:r>
          </w:p>
        </w:tc>
      </w:tr>
    </w:tbl>
    <w:p w:rsidR="00634C32" w:rsidRPr="00A57376" w:rsidRDefault="00634C32" w:rsidP="00634C32">
      <w:pPr>
        <w:spacing w:after="0" w:line="240" w:lineRule="auto"/>
        <w:jc w:val="both"/>
        <w:rPr>
          <w:rFonts w:ascii="Times New Roman" w:hAnsi="Times New Roman" w:cs="Times New Roman"/>
          <w:iCs/>
          <w:sz w:val="24"/>
          <w:szCs w:val="24"/>
        </w:rPr>
      </w:pPr>
    </w:p>
    <w:p w:rsidR="00634C32" w:rsidRPr="00A57376" w:rsidRDefault="00634C32" w:rsidP="00634C32">
      <w:pPr>
        <w:spacing w:after="0" w:line="240" w:lineRule="auto"/>
        <w:ind w:firstLine="720"/>
        <w:jc w:val="both"/>
        <w:rPr>
          <w:rFonts w:ascii="Times New Roman" w:hAnsi="Times New Roman" w:cs="Times New Roman"/>
          <w:iCs/>
          <w:sz w:val="24"/>
          <w:szCs w:val="24"/>
        </w:rPr>
      </w:pPr>
      <w:r w:rsidRPr="00A57376">
        <w:rPr>
          <w:rFonts w:ascii="Times New Roman" w:hAnsi="Times New Roman" w:cs="Times New Roman"/>
          <w:iCs/>
          <w:sz w:val="24"/>
          <w:szCs w:val="24"/>
        </w:rPr>
        <w:t>Усі роботи повинні проводитись:</w:t>
      </w:r>
    </w:p>
    <w:p w:rsidR="00634C32" w:rsidRPr="00A57376" w:rsidRDefault="00634C32" w:rsidP="00634C32">
      <w:pPr>
        <w:spacing w:after="0" w:line="240" w:lineRule="auto"/>
        <w:jc w:val="both"/>
        <w:rPr>
          <w:rFonts w:ascii="Times New Roman" w:hAnsi="Times New Roman" w:cs="Times New Roman"/>
          <w:iCs/>
          <w:sz w:val="24"/>
          <w:szCs w:val="24"/>
        </w:rPr>
      </w:pPr>
      <w:r w:rsidRPr="00A57376">
        <w:rPr>
          <w:rFonts w:ascii="Times New Roman" w:hAnsi="Times New Roman" w:cs="Times New Roman"/>
          <w:iCs/>
          <w:sz w:val="24"/>
          <w:szCs w:val="24"/>
        </w:rPr>
        <w:t>- без порушення конструктивної цілісності елементів та облицювання стін будівель і споруд;</w:t>
      </w:r>
    </w:p>
    <w:p w:rsidR="00634C32" w:rsidRPr="00A57376" w:rsidRDefault="00634C32" w:rsidP="00634C32">
      <w:pPr>
        <w:spacing w:after="0" w:line="240" w:lineRule="auto"/>
        <w:jc w:val="both"/>
        <w:rPr>
          <w:rFonts w:ascii="Times New Roman" w:hAnsi="Times New Roman" w:cs="Times New Roman"/>
          <w:iCs/>
          <w:sz w:val="24"/>
          <w:szCs w:val="24"/>
        </w:rPr>
      </w:pPr>
      <w:r w:rsidRPr="00A57376">
        <w:rPr>
          <w:rFonts w:ascii="Times New Roman" w:hAnsi="Times New Roman" w:cs="Times New Roman"/>
          <w:iCs/>
          <w:sz w:val="24"/>
          <w:szCs w:val="24"/>
        </w:rPr>
        <w:lastRenderedPageBreak/>
        <w:t>- без захаращення об'єктів та з забезпеченням своєчасно вивезення будівельного сміття та відходів;</w:t>
      </w:r>
    </w:p>
    <w:p w:rsidR="00634C32" w:rsidRPr="00A57376" w:rsidRDefault="00634C32" w:rsidP="00634C32">
      <w:pPr>
        <w:spacing w:after="0" w:line="240" w:lineRule="auto"/>
        <w:jc w:val="both"/>
        <w:rPr>
          <w:rFonts w:ascii="Times New Roman" w:hAnsi="Times New Roman" w:cs="Times New Roman"/>
          <w:iCs/>
          <w:sz w:val="24"/>
          <w:szCs w:val="24"/>
        </w:rPr>
      </w:pPr>
      <w:r w:rsidRPr="00A57376">
        <w:rPr>
          <w:rFonts w:ascii="Times New Roman" w:hAnsi="Times New Roman" w:cs="Times New Roman"/>
          <w:iCs/>
          <w:sz w:val="24"/>
          <w:szCs w:val="24"/>
        </w:rPr>
        <w:t xml:space="preserve">- з дотриманням вимог чинних нормативно-правових актів України з питань екологічної безпеки, охорони навколишнього природного середовища, пожежної та техногенної безпеки, охорони праці та санітарних норм, </w:t>
      </w:r>
    </w:p>
    <w:p w:rsidR="00634C32" w:rsidRPr="00A57376" w:rsidRDefault="00634C32" w:rsidP="00634C32">
      <w:pPr>
        <w:spacing w:after="0" w:line="240" w:lineRule="auto"/>
        <w:jc w:val="both"/>
        <w:rPr>
          <w:rFonts w:ascii="Times New Roman" w:hAnsi="Times New Roman" w:cs="Times New Roman"/>
          <w:iCs/>
          <w:sz w:val="24"/>
          <w:szCs w:val="24"/>
        </w:rPr>
      </w:pPr>
      <w:r w:rsidRPr="00A57376">
        <w:rPr>
          <w:rFonts w:ascii="Times New Roman" w:hAnsi="Times New Roman" w:cs="Times New Roman"/>
          <w:iCs/>
          <w:sz w:val="24"/>
          <w:szCs w:val="24"/>
        </w:rPr>
        <w:t>про що Учасником надається гарантійний лист.</w:t>
      </w:r>
    </w:p>
    <w:p w:rsidR="00634C32" w:rsidRPr="00A57376" w:rsidRDefault="00634C32" w:rsidP="00634C32">
      <w:pPr>
        <w:spacing w:after="0" w:line="240" w:lineRule="auto"/>
        <w:ind w:firstLine="394"/>
        <w:jc w:val="both"/>
        <w:rPr>
          <w:rFonts w:ascii="Times New Roman" w:hAnsi="Times New Roman" w:cs="Times New Roman"/>
          <w:iCs/>
          <w:sz w:val="24"/>
          <w:szCs w:val="24"/>
        </w:rPr>
      </w:pPr>
      <w:r w:rsidRPr="00A57376">
        <w:rPr>
          <w:rFonts w:ascii="Times New Roman" w:hAnsi="Times New Roman" w:cs="Times New Roman"/>
          <w:iCs/>
          <w:sz w:val="24"/>
          <w:szCs w:val="24"/>
        </w:rPr>
        <w:t>Після закінчення робіт, разом з Актом надається комплект документації:</w:t>
      </w:r>
    </w:p>
    <w:p w:rsidR="00634C32" w:rsidRPr="00A57376" w:rsidRDefault="00634C32" w:rsidP="00634C32">
      <w:pPr>
        <w:pStyle w:val="a9"/>
        <w:numPr>
          <w:ilvl w:val="0"/>
          <w:numId w:val="6"/>
        </w:numPr>
        <w:jc w:val="both"/>
        <w:rPr>
          <w:iCs/>
          <w:lang w:val="uk-UA"/>
        </w:rPr>
      </w:pPr>
      <w:r w:rsidRPr="00A57376">
        <w:rPr>
          <w:iCs/>
          <w:lang w:val="uk-UA"/>
        </w:rPr>
        <w:t>Робочий проект;</w:t>
      </w:r>
    </w:p>
    <w:p w:rsidR="00634C32" w:rsidRPr="00A57376" w:rsidRDefault="00634C32" w:rsidP="00634C32">
      <w:pPr>
        <w:pStyle w:val="a9"/>
        <w:numPr>
          <w:ilvl w:val="0"/>
          <w:numId w:val="6"/>
        </w:numPr>
        <w:jc w:val="both"/>
        <w:rPr>
          <w:iCs/>
          <w:lang w:val="uk-UA"/>
        </w:rPr>
      </w:pPr>
      <w:r w:rsidRPr="00A57376">
        <w:rPr>
          <w:iCs/>
          <w:lang w:val="uk-UA"/>
        </w:rPr>
        <w:t>Акт перевірки відповідності систем;</w:t>
      </w:r>
    </w:p>
    <w:p w:rsidR="00634C32" w:rsidRPr="00A57376" w:rsidRDefault="00634C32" w:rsidP="00634C32">
      <w:pPr>
        <w:pStyle w:val="a9"/>
        <w:numPr>
          <w:ilvl w:val="0"/>
          <w:numId w:val="6"/>
        </w:numPr>
        <w:jc w:val="both"/>
        <w:rPr>
          <w:iCs/>
          <w:lang w:val="uk-UA"/>
        </w:rPr>
      </w:pPr>
      <w:r w:rsidRPr="00A57376">
        <w:rPr>
          <w:iCs/>
          <w:lang w:val="uk-UA"/>
        </w:rPr>
        <w:t xml:space="preserve">Сертифікати на матеріали та обладнання, </w:t>
      </w:r>
    </w:p>
    <w:p w:rsidR="00634C32" w:rsidRPr="00A57376" w:rsidRDefault="00634C32" w:rsidP="00634C32">
      <w:pPr>
        <w:spacing w:after="0" w:line="240" w:lineRule="auto"/>
        <w:jc w:val="both"/>
        <w:rPr>
          <w:rFonts w:ascii="Times New Roman" w:hAnsi="Times New Roman" w:cs="Times New Roman"/>
          <w:iCs/>
          <w:sz w:val="24"/>
          <w:szCs w:val="24"/>
        </w:rPr>
      </w:pPr>
      <w:r w:rsidRPr="00A57376">
        <w:rPr>
          <w:rFonts w:ascii="Times New Roman" w:hAnsi="Times New Roman" w:cs="Times New Roman"/>
          <w:iCs/>
          <w:sz w:val="24"/>
          <w:szCs w:val="24"/>
        </w:rPr>
        <w:t>про що Учасником надається гарантійний лист.</w:t>
      </w:r>
    </w:p>
    <w:p w:rsidR="00634C32" w:rsidRPr="00A57376" w:rsidRDefault="00634C32" w:rsidP="00634C32">
      <w:pPr>
        <w:spacing w:after="0" w:line="240" w:lineRule="auto"/>
        <w:ind w:firstLine="394"/>
        <w:jc w:val="both"/>
        <w:rPr>
          <w:rFonts w:ascii="Times New Roman" w:eastAsia="Times New Roman" w:hAnsi="Times New Roman" w:cs="Times New Roman"/>
          <w:sz w:val="24"/>
          <w:szCs w:val="24"/>
        </w:rPr>
      </w:pPr>
      <w:r w:rsidRPr="00A57376">
        <w:rPr>
          <w:rFonts w:ascii="Times New Roman" w:hAnsi="Times New Roman" w:cs="Times New Roman"/>
          <w:iCs/>
          <w:sz w:val="24"/>
          <w:szCs w:val="24"/>
        </w:rPr>
        <w:t xml:space="preserve">У складі </w:t>
      </w:r>
      <w:r w:rsidRPr="00A57376">
        <w:rPr>
          <w:rFonts w:ascii="Times New Roman" w:eastAsia="Times New Roman" w:hAnsi="Times New Roman" w:cs="Times New Roman"/>
          <w:sz w:val="24"/>
          <w:szCs w:val="24"/>
        </w:rPr>
        <w:t>тендерної пропозиції учасник подає кошторисну документацію, сформовану в програмному комплексі АВК-5 (3.7.1) (або аналогічному), завірену печаткою інженера-проектувальника в частині кошторисної документації:</w:t>
      </w:r>
    </w:p>
    <w:p w:rsidR="00634C32" w:rsidRPr="00A57376" w:rsidRDefault="00634C32" w:rsidP="00634C32">
      <w:pPr>
        <w:pStyle w:val="a9"/>
        <w:numPr>
          <w:ilvl w:val="0"/>
          <w:numId w:val="6"/>
        </w:numPr>
        <w:jc w:val="both"/>
        <w:rPr>
          <w:iCs/>
          <w:lang w:val="uk-UA"/>
        </w:rPr>
      </w:pPr>
      <w:r w:rsidRPr="00A57376">
        <w:rPr>
          <w:lang w:val="uk-UA"/>
        </w:rPr>
        <w:t xml:space="preserve">календарний графік, </w:t>
      </w:r>
    </w:p>
    <w:p w:rsidR="00634C32" w:rsidRPr="00A57376" w:rsidRDefault="00634C32" w:rsidP="00634C32">
      <w:pPr>
        <w:pStyle w:val="a9"/>
        <w:numPr>
          <w:ilvl w:val="0"/>
          <w:numId w:val="6"/>
        </w:numPr>
        <w:jc w:val="both"/>
        <w:rPr>
          <w:iCs/>
          <w:lang w:val="uk-UA"/>
        </w:rPr>
      </w:pPr>
      <w:r w:rsidRPr="00A57376">
        <w:rPr>
          <w:lang w:val="uk-UA"/>
        </w:rPr>
        <w:t xml:space="preserve">дефектний акт, </w:t>
      </w:r>
    </w:p>
    <w:p w:rsidR="00634C32" w:rsidRPr="00A57376" w:rsidRDefault="00634C32" w:rsidP="00634C32">
      <w:pPr>
        <w:pStyle w:val="a9"/>
        <w:numPr>
          <w:ilvl w:val="0"/>
          <w:numId w:val="6"/>
        </w:numPr>
        <w:jc w:val="both"/>
        <w:rPr>
          <w:iCs/>
          <w:lang w:val="uk-UA"/>
        </w:rPr>
      </w:pPr>
      <w:r w:rsidRPr="00A57376">
        <w:rPr>
          <w:lang w:val="uk-UA"/>
        </w:rPr>
        <w:t xml:space="preserve">договірна ціна, </w:t>
      </w:r>
    </w:p>
    <w:p w:rsidR="00634C32" w:rsidRPr="00A57376" w:rsidRDefault="00634C32" w:rsidP="00634C32">
      <w:pPr>
        <w:pStyle w:val="a9"/>
        <w:numPr>
          <w:ilvl w:val="0"/>
          <w:numId w:val="6"/>
        </w:numPr>
        <w:jc w:val="both"/>
        <w:rPr>
          <w:iCs/>
          <w:lang w:val="uk-UA"/>
        </w:rPr>
      </w:pPr>
      <w:r w:rsidRPr="00A57376">
        <w:rPr>
          <w:lang w:val="uk-UA"/>
        </w:rPr>
        <w:t xml:space="preserve">зведений кошторисний розрахунок вартості ремонту з пояснювальною запискою, </w:t>
      </w:r>
    </w:p>
    <w:p w:rsidR="00634C32" w:rsidRPr="00A57376" w:rsidRDefault="00634C32" w:rsidP="00634C32">
      <w:pPr>
        <w:pStyle w:val="a9"/>
        <w:numPr>
          <w:ilvl w:val="0"/>
          <w:numId w:val="6"/>
        </w:numPr>
        <w:jc w:val="both"/>
        <w:rPr>
          <w:iCs/>
          <w:lang w:val="uk-UA"/>
        </w:rPr>
      </w:pPr>
      <w:r w:rsidRPr="00A57376">
        <w:rPr>
          <w:lang w:val="uk-UA"/>
        </w:rPr>
        <w:t>кошторис на проектні роботи,</w:t>
      </w:r>
    </w:p>
    <w:p w:rsidR="00634C32" w:rsidRPr="00A57376" w:rsidRDefault="00634C32" w:rsidP="00634C32">
      <w:pPr>
        <w:pStyle w:val="a9"/>
        <w:numPr>
          <w:ilvl w:val="0"/>
          <w:numId w:val="6"/>
        </w:numPr>
        <w:jc w:val="both"/>
        <w:rPr>
          <w:iCs/>
          <w:lang w:val="uk-UA"/>
        </w:rPr>
      </w:pPr>
      <w:r w:rsidRPr="00A57376">
        <w:rPr>
          <w:lang w:val="uk-UA"/>
        </w:rPr>
        <w:t xml:space="preserve">локальні кошториси, </w:t>
      </w:r>
    </w:p>
    <w:p w:rsidR="00634C32" w:rsidRPr="00A57376" w:rsidRDefault="00634C32" w:rsidP="00634C32">
      <w:pPr>
        <w:pStyle w:val="a9"/>
        <w:numPr>
          <w:ilvl w:val="0"/>
          <w:numId w:val="6"/>
        </w:numPr>
        <w:jc w:val="both"/>
        <w:rPr>
          <w:iCs/>
          <w:lang w:val="uk-UA"/>
        </w:rPr>
      </w:pPr>
      <w:r w:rsidRPr="00A57376">
        <w:rPr>
          <w:lang w:val="uk-UA"/>
        </w:rPr>
        <w:t xml:space="preserve">відомість ресурсів до зведеного кошторисного розрахунку з обґрунтуванням, </w:t>
      </w:r>
    </w:p>
    <w:p w:rsidR="00634C32" w:rsidRPr="00A57376" w:rsidRDefault="00634C32" w:rsidP="00634C32">
      <w:pPr>
        <w:pStyle w:val="a9"/>
        <w:numPr>
          <w:ilvl w:val="0"/>
          <w:numId w:val="6"/>
        </w:numPr>
        <w:jc w:val="both"/>
        <w:rPr>
          <w:iCs/>
          <w:lang w:val="uk-UA"/>
        </w:rPr>
      </w:pPr>
      <w:r w:rsidRPr="00A57376">
        <w:rPr>
          <w:lang w:val="uk-UA"/>
        </w:rPr>
        <w:t>розрахунок загальновиробничих витрат.</w:t>
      </w:r>
    </w:p>
    <w:p w:rsidR="00634C32" w:rsidRPr="008D6254" w:rsidRDefault="00634C32" w:rsidP="00634C32">
      <w:pPr>
        <w:spacing w:after="0" w:line="240" w:lineRule="auto"/>
        <w:ind w:firstLine="394"/>
        <w:jc w:val="both"/>
        <w:rPr>
          <w:rFonts w:ascii="Times New Roman" w:eastAsia="Times New Roman" w:hAnsi="Times New Roman" w:cs="Times New Roman"/>
          <w:sz w:val="24"/>
          <w:szCs w:val="24"/>
        </w:rPr>
      </w:pPr>
      <w:r w:rsidRPr="00A57376">
        <w:rPr>
          <w:rFonts w:ascii="Times New Roman" w:eastAsia="Times New Roman" w:hAnsi="Times New Roman" w:cs="Times New Roman"/>
          <w:sz w:val="24"/>
          <w:szCs w:val="24"/>
        </w:rPr>
        <w:t xml:space="preserve">Огляд об'єкту учасником перед складанням тендерної пропозиції є обов'язковим. </w:t>
      </w:r>
      <w:r w:rsidRPr="00A57376">
        <w:rPr>
          <w:rFonts w:ascii="Times New Roman" w:hAnsi="Times New Roman" w:cs="Times New Roman"/>
          <w:iCs/>
          <w:sz w:val="24"/>
          <w:szCs w:val="24"/>
        </w:rPr>
        <w:t xml:space="preserve">У </w:t>
      </w:r>
      <w:r w:rsidRPr="00A57376">
        <w:rPr>
          <w:rFonts w:ascii="Times New Roman" w:eastAsia="Times New Roman" w:hAnsi="Times New Roman" w:cs="Times New Roman"/>
          <w:sz w:val="24"/>
          <w:szCs w:val="24"/>
        </w:rPr>
        <w:t>тендерної пропозиції учасник подає акт огляду об'єкта, підписаний Замовником.</w:t>
      </w:r>
    </w:p>
    <w:p w:rsidR="004059A5" w:rsidRDefault="004059A5" w:rsidP="004059A5">
      <w:pPr>
        <w:spacing w:after="0" w:line="240" w:lineRule="auto"/>
        <w:rPr>
          <w:rFonts w:ascii="Times New Roman" w:eastAsia="Times New Roman" w:hAnsi="Times New Roman" w:cs="Times New Roman"/>
          <w:b/>
          <w:i/>
          <w:sz w:val="28"/>
          <w:szCs w:val="28"/>
          <w:lang w:eastAsia="ru-RU"/>
        </w:rPr>
      </w:pPr>
    </w:p>
    <w:sectPr w:rsidR="004059A5" w:rsidSect="007919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7B70" w:rsidRDefault="006F7B70" w:rsidP="00791997">
      <w:pPr>
        <w:spacing w:after="0" w:line="240" w:lineRule="auto"/>
      </w:pPr>
      <w:r>
        <w:separator/>
      </w:r>
    </w:p>
  </w:endnote>
  <w:endnote w:type="continuationSeparator" w:id="0">
    <w:p w:rsidR="006F7B70" w:rsidRDefault="006F7B70" w:rsidP="0079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7B70" w:rsidRDefault="006F7B70" w:rsidP="00791997">
      <w:pPr>
        <w:spacing w:after="0" w:line="240" w:lineRule="auto"/>
      </w:pPr>
      <w:r>
        <w:separator/>
      </w:r>
    </w:p>
  </w:footnote>
  <w:footnote w:type="continuationSeparator" w:id="0">
    <w:p w:rsidR="006F7B70" w:rsidRDefault="006F7B70" w:rsidP="00791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84311"/>
    <w:multiLevelType w:val="hybridMultilevel"/>
    <w:tmpl w:val="251C0CA0"/>
    <w:lvl w:ilvl="0" w:tplc="952647CE">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0BB67C84"/>
    <w:multiLevelType w:val="hybridMultilevel"/>
    <w:tmpl w:val="44FC0D6A"/>
    <w:lvl w:ilvl="0" w:tplc="0422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0E1E1E"/>
    <w:multiLevelType w:val="multilevel"/>
    <w:tmpl w:val="2618D7C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uk-UA" w:eastAsia="uk-UA" w:bidi="uk-UA"/>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48040108"/>
    <w:multiLevelType w:val="hybridMultilevel"/>
    <w:tmpl w:val="90F6C3D8"/>
    <w:lvl w:ilvl="0" w:tplc="095420AA">
      <w:start w:val="4"/>
      <w:numFmt w:val="bullet"/>
      <w:lvlText w:val="-"/>
      <w:lvlJc w:val="left"/>
      <w:pPr>
        <w:ind w:left="394" w:hanging="360"/>
      </w:pPr>
      <w:rPr>
        <w:rFonts w:ascii="Times New Roman" w:eastAsia="Times New Roman" w:hAnsi="Times New Roman" w:cs="Times New Roman"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4">
    <w:nsid w:val="59A55BE2"/>
    <w:multiLevelType w:val="multilevel"/>
    <w:tmpl w:val="6CD813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AF91070"/>
    <w:multiLevelType w:val="hybridMultilevel"/>
    <w:tmpl w:val="EADE0EDC"/>
    <w:lvl w:ilvl="0" w:tplc="53C2B80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F6"/>
    <w:rsid w:val="00116B1A"/>
    <w:rsid w:val="00142C48"/>
    <w:rsid w:val="00234AEE"/>
    <w:rsid w:val="004059A5"/>
    <w:rsid w:val="00634C32"/>
    <w:rsid w:val="006F7B70"/>
    <w:rsid w:val="00791997"/>
    <w:rsid w:val="008130F3"/>
    <w:rsid w:val="00A40AF6"/>
    <w:rsid w:val="00A671C8"/>
    <w:rsid w:val="00A76DCD"/>
    <w:rsid w:val="00B02E58"/>
    <w:rsid w:val="00B3483F"/>
    <w:rsid w:val="00C341B3"/>
    <w:rsid w:val="00C5200B"/>
    <w:rsid w:val="00FC37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C4B2DF-C67F-404F-B7DE-FC9A84880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1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1997"/>
  </w:style>
  <w:style w:type="paragraph" w:styleId="a5">
    <w:name w:val="footer"/>
    <w:basedOn w:val="a"/>
    <w:link w:val="a6"/>
    <w:uiPriority w:val="99"/>
    <w:unhideWhenUsed/>
    <w:rsid w:val="00791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1997"/>
  </w:style>
  <w:style w:type="character" w:customStyle="1" w:styleId="qaclassifierdescrcode">
    <w:name w:val="qa_classifier_descr_code"/>
    <w:basedOn w:val="a0"/>
    <w:rsid w:val="00116B1A"/>
  </w:style>
  <w:style w:type="character" w:customStyle="1" w:styleId="qaclassifierdescrprimary">
    <w:name w:val="qa_classifier_descr_primary"/>
    <w:basedOn w:val="a0"/>
    <w:rsid w:val="00116B1A"/>
  </w:style>
  <w:style w:type="paragraph" w:styleId="a7">
    <w:name w:val="Normal (Web)"/>
    <w:aliases w:val="Знак18 Знак,Знак17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8"/>
    <w:qFormat/>
    <w:rsid w:val="00FC37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8">
    <w:name w:val="Обычный (веб) Знак"/>
    <w:aliases w:val="Знак18 Знак Знак,Знак17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basedOn w:val="a0"/>
    <w:link w:val="a7"/>
    <w:locked/>
    <w:rsid w:val="00FC3726"/>
    <w:rPr>
      <w:rFonts w:ascii="Times New Roman" w:eastAsia="Times New Roman" w:hAnsi="Times New Roman" w:cs="Times New Roman"/>
      <w:sz w:val="24"/>
      <w:szCs w:val="24"/>
      <w:lang w:eastAsia="ru-RU"/>
    </w:rPr>
  </w:style>
  <w:style w:type="paragraph" w:styleId="a9">
    <w:name w:val="List Paragraph"/>
    <w:basedOn w:val="a"/>
    <w:link w:val="aa"/>
    <w:qFormat/>
    <w:rsid w:val="00FC3726"/>
    <w:pPr>
      <w:spacing w:after="0" w:line="240" w:lineRule="auto"/>
      <w:ind w:left="720"/>
    </w:pPr>
    <w:rPr>
      <w:rFonts w:ascii="Times New Roman" w:eastAsia="Times New Roman" w:hAnsi="Times New Roman" w:cs="Times New Roman"/>
      <w:sz w:val="24"/>
      <w:szCs w:val="24"/>
      <w:lang w:val="en-GB"/>
    </w:rPr>
  </w:style>
  <w:style w:type="character" w:customStyle="1" w:styleId="aa">
    <w:name w:val="Абзац списка Знак"/>
    <w:basedOn w:val="a0"/>
    <w:link w:val="a9"/>
    <w:rsid w:val="00FC3726"/>
    <w:rPr>
      <w:rFonts w:ascii="Times New Roman" w:eastAsia="Times New Roman" w:hAnsi="Times New Roman" w:cs="Times New Roman"/>
      <w:sz w:val="24"/>
      <w:szCs w:val="24"/>
      <w:lang w:val="en-GB"/>
    </w:rPr>
  </w:style>
  <w:style w:type="character" w:customStyle="1" w:styleId="2">
    <w:name w:val="Основной текст (2) + Полужирный"/>
    <w:rsid w:val="00FC372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paragraph" w:styleId="ab">
    <w:name w:val="No Spacing"/>
    <w:link w:val="ac"/>
    <w:uiPriority w:val="1"/>
    <w:qFormat/>
    <w:rsid w:val="00FC3726"/>
    <w:pPr>
      <w:spacing w:after="0" w:line="240" w:lineRule="auto"/>
    </w:pPr>
    <w:rPr>
      <w:rFonts w:ascii="Calibri" w:eastAsia="Times New Roman" w:hAnsi="Calibri" w:cs="Times New Roman"/>
      <w:lang w:val="uk-UA" w:eastAsia="uk-UA"/>
    </w:rPr>
  </w:style>
  <w:style w:type="character" w:customStyle="1" w:styleId="11pt1">
    <w:name w:val="Основной текст + 11 pt1"/>
    <w:aliases w:val="Полужирный,Основной текст + 101,5 pt2,Основной текст (2) + 7 pt,Малые прописные"/>
    <w:rsid w:val="00FC3726"/>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uk-UA" w:eastAsia="uk-UA" w:bidi="uk-UA"/>
    </w:rPr>
  </w:style>
  <w:style w:type="character" w:customStyle="1" w:styleId="3">
    <w:name w:val="Подпись к таблице (3)"/>
    <w:rsid w:val="00FC372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uk-UA" w:eastAsia="uk-UA" w:bidi="uk-UA"/>
    </w:rPr>
  </w:style>
  <w:style w:type="character" w:customStyle="1" w:styleId="ac">
    <w:name w:val="Без интервала Знак"/>
    <w:link w:val="ab"/>
    <w:uiPriority w:val="1"/>
    <w:locked/>
    <w:rsid w:val="00FC3726"/>
    <w:rPr>
      <w:rFonts w:ascii="Calibri" w:eastAsia="Times New Roman" w:hAnsi="Calibri" w:cs="Times New Roman"/>
      <w:lang w:val="uk-UA" w:eastAsia="uk-UA"/>
    </w:rPr>
  </w:style>
  <w:style w:type="paragraph" w:styleId="ad">
    <w:name w:val="Balloon Text"/>
    <w:basedOn w:val="a"/>
    <w:link w:val="ae"/>
    <w:uiPriority w:val="99"/>
    <w:semiHidden/>
    <w:unhideWhenUsed/>
    <w:rsid w:val="00FC372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FC3726"/>
    <w:rPr>
      <w:rFonts w:ascii="Tahoma" w:hAnsi="Tahoma" w:cs="Tahoma"/>
      <w:sz w:val="16"/>
      <w:szCs w:val="16"/>
    </w:rPr>
  </w:style>
  <w:style w:type="character" w:customStyle="1" w:styleId="h-hidden">
    <w:name w:val="h-hidden"/>
    <w:basedOn w:val="a0"/>
    <w:rsid w:val="00142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0427347">
      <w:bodyDiv w:val="1"/>
      <w:marLeft w:val="0"/>
      <w:marRight w:val="0"/>
      <w:marTop w:val="0"/>
      <w:marBottom w:val="0"/>
      <w:divBdr>
        <w:top w:val="none" w:sz="0" w:space="0" w:color="auto"/>
        <w:left w:val="none" w:sz="0" w:space="0" w:color="auto"/>
        <w:bottom w:val="none" w:sz="0" w:space="0" w:color="auto"/>
        <w:right w:val="none" w:sz="0" w:space="0" w:color="auto"/>
      </w:divBdr>
      <w:divsChild>
        <w:div w:id="62484259">
          <w:marLeft w:val="0"/>
          <w:marRight w:val="0"/>
          <w:marTop w:val="0"/>
          <w:marBottom w:val="150"/>
          <w:divBdr>
            <w:top w:val="none" w:sz="0" w:space="0" w:color="auto"/>
            <w:left w:val="none" w:sz="0" w:space="0" w:color="auto"/>
            <w:bottom w:val="none" w:sz="0" w:space="0" w:color="auto"/>
            <w:right w:val="none" w:sz="0" w:space="0" w:color="auto"/>
          </w:divBdr>
        </w:div>
        <w:div w:id="1029719720">
          <w:marLeft w:val="0"/>
          <w:marRight w:val="165"/>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3639</Words>
  <Characters>2075</Characters>
  <Application>Microsoft Office Word</Application>
  <DocSecurity>0</DocSecurity>
  <Lines>17</Lines>
  <Paragraphs>11</Paragraphs>
  <ScaleCrop>false</ScaleCrop>
  <Company/>
  <LinksUpToDate>false</LinksUpToDate>
  <CharactersWithSpaces>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Voitenko1</dc:creator>
  <cp:keywords/>
  <dc:description/>
  <cp:lastModifiedBy>admin</cp:lastModifiedBy>
  <cp:revision>10</cp:revision>
  <dcterms:created xsi:type="dcterms:W3CDTF">2022-09-26T19:37:00Z</dcterms:created>
  <dcterms:modified xsi:type="dcterms:W3CDTF">2022-12-08T14:01:00Z</dcterms:modified>
</cp:coreProperties>
</file>